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rtl w:val="0"/>
          <w:lang w:val="en-US"/>
        </w:rPr>
        <w:t xml:space="preserve">Year 6 Maths Summer Week </w:t>
      </w:r>
      <w:r>
        <w:rPr>
          <w:rFonts w:ascii="Century Gothic" w:hAnsi="Century Gothic"/>
          <w:sz w:val="30"/>
          <w:szCs w:val="30"/>
          <w:rtl w:val="0"/>
          <w:lang w:val="en-US"/>
        </w:rPr>
        <w:t>9</w:t>
      </w:r>
      <w:r>
        <w:rPr>
          <w:rFonts w:ascii="Century Gothic" w:hAnsi="Century Gothic"/>
          <w:sz w:val="30"/>
          <w:szCs w:val="30"/>
          <w:rtl w:val="0"/>
          <w:lang w:val="en-US"/>
        </w:rPr>
        <w:t xml:space="preserve"> (w/c </w:t>
      </w:r>
      <w:r>
        <w:rPr>
          <w:rFonts w:ascii="Century Gothic" w:hAnsi="Century Gothic"/>
          <w:sz w:val="30"/>
          <w:szCs w:val="30"/>
          <w:rtl w:val="0"/>
          <w:lang w:val="en-US"/>
        </w:rPr>
        <w:t>22</w:t>
      </w:r>
      <w:r>
        <w:rPr>
          <w:rFonts w:ascii="Century Gothic" w:hAnsi="Century Gothic"/>
          <w:sz w:val="30"/>
          <w:szCs w:val="30"/>
          <w:rtl w:val="0"/>
          <w:lang w:val="en-US"/>
        </w:rPr>
        <w:t>.0</w:t>
      </w:r>
      <w:r>
        <w:rPr>
          <w:rFonts w:ascii="Century Gothic" w:hAnsi="Century Gothic"/>
          <w:sz w:val="30"/>
          <w:szCs w:val="30"/>
          <w:rtl w:val="0"/>
          <w:lang w:val="en-US"/>
        </w:rPr>
        <w:t>6</w:t>
      </w:r>
      <w:r>
        <w:rPr>
          <w:rFonts w:ascii="Century Gothic" w:hAnsi="Century Gothic"/>
          <w:sz w:val="30"/>
          <w:szCs w:val="30"/>
          <w:rtl w:val="0"/>
          <w:lang w:val="en-US"/>
        </w:rPr>
        <w:t>.20)</w:t>
      </w:r>
    </w:p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rtl w:val="0"/>
          <w:lang w:val="en-US"/>
        </w:rPr>
        <w:t>White Rose Home Learning</w:t>
      </w:r>
    </w:p>
    <w:p>
      <w:pPr>
        <w:pStyle w:val="Body A"/>
        <w:rPr>
          <w:rFonts w:ascii="Century Gothic" w:cs="Century Gothic" w:hAnsi="Century Gothic" w:eastAsia="Century Gothic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The VIDEO lessons are </w:t>
      </w:r>
      <w:r>
        <w:rPr>
          <w:rFonts w:ascii="Century Gothic" w:hAnsi="Century Gothic"/>
          <w:sz w:val="26"/>
          <w:szCs w:val="26"/>
          <w:u w:val="single"/>
          <w:rtl w:val="0"/>
          <w:lang w:val="en-US"/>
        </w:rPr>
        <w:t>still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available on the following website:</w:t>
      </w: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"https://whiterosemaths.com/homelearning/year-6/"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https://whiterosemaths.com/homelearning/year-6/</w:t>
      </w:r>
      <w:r>
        <w:rPr/>
        <w:fldChar w:fldCharType="end" w:fldLock="0"/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From Week 4 the activities and the answers are saved on the Chestnuts website. 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79"/>
        <w:gridCol w:w="2778"/>
        <w:gridCol w:w="4962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Days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Lesson Objectives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Remember to </w:t>
            </w:r>
            <w:r>
              <w:rPr>
                <w:rStyle w:val="None"/>
                <w:rFonts w:ascii="Century Gothic" w:hAnsi="Century Gothic" w:hint="default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1610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Lesson 1 -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Area and perimeter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numPr>
                <w:ilvl w:val="0"/>
                <w:numId w:val="1"/>
              </w:numP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The perimeter is the distance around the outside of the shape or (length + width)x2.</w:t>
            </w:r>
          </w:p>
          <w:p>
            <w:pPr>
              <w:pStyle w:val="Table Style 2 A"/>
              <w:numPr>
                <w:ilvl w:val="0"/>
                <w:numId w:val="1"/>
              </w:numP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lang w:val="en-US"/>
                <w14:textFill>
                  <w14:solidFill>
                    <w14:srgbClr w14:val="1E3755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The area is the space the shape takes up or length x width.</w:t>
            </w:r>
          </w:p>
        </w:tc>
      </w:tr>
      <w:tr>
        <w:tblPrEx>
          <w:shd w:val="clear" w:color="auto" w:fill="cadfff"/>
        </w:tblPrEx>
        <w:trPr>
          <w:trHeight w:val="18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Lesson 2 -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Area of a triangle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Extend the triangle into a rectangle so you can calculate its area. Divide the rectangle</w:t>
            </w:r>
            <w:r>
              <w:rPr>
                <w:rStyle w:val="None"/>
                <w:rFonts w:ascii="Century Gothic" w:hAnsi="Century Gothic" w:hint="default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’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s are by 2 to get the area of the triangle or (base x height) / 2</w:t>
            </w:r>
          </w:p>
          <w:p>
            <w:pPr>
              <w:pStyle w:val="Table Style 2 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Make sure you are using the correct measurements.</w:t>
            </w:r>
          </w:p>
        </w:tc>
      </w:tr>
      <w:tr>
        <w:tblPrEx>
          <w:shd w:val="clear" w:color="auto" w:fill="cadfff"/>
        </w:tblPrEx>
        <w:trPr>
          <w:trHeight w:val="21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Lesson 3 -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Area of a parallelogram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-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 You can make a rectangle out of a parallelogram by using cut and move. Cut off the triangle bit from one side of the parallelogram and place it on the other side to make a rectangle. Now calculate the area of the rectangle as it is the same as the parallelogram</w:t>
            </w:r>
            <w:r>
              <w:rPr>
                <w:rStyle w:val="None"/>
                <w:rFonts w:ascii="Century Gothic" w:hAnsi="Century Gothic" w:hint="default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’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s. </w:t>
            </w:r>
          </w:p>
        </w:tc>
      </w:tr>
      <w:tr>
        <w:tblPrEx>
          <w:shd w:val="clear" w:color="auto" w:fill="cadfff"/>
        </w:tblPrEx>
        <w:trPr>
          <w:trHeight w:val="15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 xml:space="preserve">Lesson 4 - </w:t>
            </w:r>
            <w:r>
              <w:rPr>
                <w:rStyle w:val="None"/>
                <w:rFonts w:ascii="Century Gothic" w:hAnsi="Century Gothic"/>
                <w:outline w:val="0"/>
                <w:color w:val="1e3755"/>
                <w:sz w:val="24"/>
                <w:szCs w:val="24"/>
                <w:u w:color="1e3755"/>
                <w:shd w:val="clear" w:color="auto" w:fill="ffffff"/>
                <w:rtl w:val="0"/>
                <w:lang w:val="en-US"/>
                <w14:textFill>
                  <w14:solidFill>
                    <w14:srgbClr w14:val="1E3755"/>
                  </w14:solidFill>
                </w14:textFill>
              </w:rPr>
              <w:t>Volume of a cuboid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rtl w:val="0"/>
                <w:lang w:val="en-US"/>
              </w:rPr>
              <w:t xml:space="preserve">As a cuboid is a 3 dimensional shape you need to use the measurement for all 3 dimensions to calculate the volume of it. So it is length x width x height. </w:t>
            </w:r>
          </w:p>
        </w:tc>
      </w:tr>
      <w:tr>
        <w:tblPrEx>
          <w:shd w:val="clear" w:color="auto" w:fill="cadfff"/>
        </w:tblPrEx>
        <w:trPr>
          <w:trHeight w:val="1205" w:hRule="atLeast"/>
        </w:trPr>
        <w:tc>
          <w:tcPr>
            <w:tcW w:type="dxa" w:w="17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2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sz w:val="24"/>
                <w:szCs w:val="24"/>
                <w:shd w:val="nil" w:color="auto" w:fill="auto"/>
                <w:rtl w:val="0"/>
                <w:lang w:val="en-US"/>
              </w:rPr>
              <w:t>Challenge - Friday challenge on the White Rose Home learning website</w:t>
            </w:r>
          </w:p>
        </w:tc>
        <w:tc>
          <w:tcPr>
            <w:tcW w:type="dxa" w:w="49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Century Gothic" w:hAnsi="Century Gothic"/>
                <w:sz w:val="24"/>
                <w:szCs w:val="24"/>
                <w:shd w:val="nil" w:color="auto" w:fill="auto"/>
                <w:rtl w:val="0"/>
                <w:lang w:val="en-US"/>
              </w:rPr>
              <w:t>If you are not feeling confident enough start with Challenge 1 and 2.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For simplified videos, interactive tasks and extra activities please visit the BBC Bitesize website on the following link: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"https://www.bbc.co.uk/bitesize/tags/zncsscw/year-6-and-p7-lessons/1"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https://www.bbc.co.uk/bitesize/tags/zncsscw/year-6-and-p7-lessons/1</w:t>
      </w:r>
      <w:r>
        <w:rPr/>
        <w:fldChar w:fldCharType="end" w:fldLock="0"/>
      </w:r>
    </w:p>
    <w:p>
      <w:pPr>
        <w:pStyle w:val="Body A"/>
        <w:rPr>
          <w:rStyle w:val="None"/>
          <w:rFonts w:ascii="Century Gothic" w:cs="Century Gothic" w:hAnsi="Century Gothic" w:eastAsia="Century Gothic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b w:val="1"/>
          <w:bCs w:val="1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Friday Challenge: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As a rough guide of difficulty levels: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>Challenge 1 and 2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 - are most suitable for ages 5 - 7.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Challenge 3 - 6 </w:t>
        <w:tab/>
        <w:t xml:space="preserve">  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- are most suitable for ages 7 - 11.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b w:val="1"/>
          <w:bCs w:val="1"/>
          <w:sz w:val="26"/>
          <w:szCs w:val="26"/>
          <w:rtl w:val="0"/>
          <w:lang w:val="en-US"/>
        </w:rPr>
        <w:t xml:space="preserve">Challenge 7 - 9 </w:t>
        <w:tab/>
        <w:t xml:space="preserve">  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- are most suitable for ages 11-15.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rtl w:val="0"/>
          <w:lang w:val="en-US"/>
        </w:rPr>
        <w:t>It</w:t>
      </w: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 is so much fun working on a challenge with your family. Get them involved too!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Should you not be able to access online resources, please let me know so I can provide you with paper copies.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Remember to send a picture of your favourite activity in email or upload it on Tapestry.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 xml:space="preserve">Keep up the good work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☺</w:t>
      </w:r>
    </w:p>
    <w:p>
      <w:pPr>
        <w:pStyle w:val="Body A"/>
        <w:rPr>
          <w:rStyle w:val="None"/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</w:pPr>
      <w:r>
        <w:rPr>
          <w:rStyle w:val="None"/>
          <w:rFonts w:ascii="Century Gothic" w:hAnsi="Century Gothic"/>
          <w:sz w:val="26"/>
          <w:szCs w:val="26"/>
          <w:rtl w:val="0"/>
          <w:lang w:val="en-US"/>
        </w:rPr>
        <w:t>Ms Agnes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492a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sz w:val="26"/>
      <w:szCs w:val="26"/>
      <w:u w:val="singl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