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Century Gothic" w:cs="Century Gothic" w:hAnsi="Century Gothic" w:eastAsia="Century Gothic"/>
          <w:sz w:val="30"/>
          <w:szCs w:val="30"/>
        </w:rPr>
      </w:pPr>
      <w:r>
        <w:rPr>
          <w:rFonts w:ascii="Century Gothic" w:hAnsi="Century Gothic"/>
          <w:sz w:val="30"/>
          <w:szCs w:val="30"/>
          <w:rtl w:val="0"/>
          <w:lang w:val="en-US"/>
        </w:rPr>
        <w:t xml:space="preserve">Year 6 Maths Summer Week </w:t>
      </w:r>
      <w:r>
        <w:rPr>
          <w:rFonts w:ascii="Century Gothic" w:hAnsi="Century Gothic"/>
          <w:sz w:val="30"/>
          <w:szCs w:val="30"/>
          <w:rtl w:val="0"/>
          <w:lang w:val="en-US"/>
        </w:rPr>
        <w:t>7</w:t>
      </w:r>
      <w:r>
        <w:rPr>
          <w:rFonts w:ascii="Century Gothic" w:hAnsi="Century Gothic"/>
          <w:sz w:val="30"/>
          <w:szCs w:val="30"/>
          <w:rtl w:val="0"/>
          <w:lang w:val="en-US"/>
        </w:rPr>
        <w:t xml:space="preserve"> (w/c </w:t>
      </w:r>
      <w:r>
        <w:rPr>
          <w:rFonts w:ascii="Century Gothic" w:hAnsi="Century Gothic"/>
          <w:sz w:val="30"/>
          <w:szCs w:val="30"/>
          <w:rtl w:val="0"/>
          <w:lang w:val="en-US"/>
        </w:rPr>
        <w:t>08</w:t>
      </w:r>
      <w:r>
        <w:rPr>
          <w:rFonts w:ascii="Century Gothic" w:hAnsi="Century Gothic"/>
          <w:sz w:val="30"/>
          <w:szCs w:val="30"/>
          <w:rtl w:val="0"/>
          <w:lang w:val="en-US"/>
        </w:rPr>
        <w:t>.0</w:t>
      </w:r>
      <w:r>
        <w:rPr>
          <w:rFonts w:ascii="Century Gothic" w:hAnsi="Century Gothic"/>
          <w:sz w:val="30"/>
          <w:szCs w:val="30"/>
          <w:rtl w:val="0"/>
          <w:lang w:val="en-US"/>
        </w:rPr>
        <w:t>6</w:t>
      </w:r>
      <w:r>
        <w:rPr>
          <w:rFonts w:ascii="Century Gothic" w:hAnsi="Century Gothic"/>
          <w:sz w:val="30"/>
          <w:szCs w:val="30"/>
          <w:rtl w:val="0"/>
          <w:lang w:val="en-US"/>
        </w:rPr>
        <w:t>.20)</w:t>
      </w:r>
    </w:p>
    <w:p>
      <w:pPr>
        <w:pStyle w:val="Body A"/>
        <w:jc w:val="center"/>
        <w:rPr>
          <w:rFonts w:ascii="Century Gothic" w:cs="Century Gothic" w:hAnsi="Century Gothic" w:eastAsia="Century Gothic"/>
          <w:sz w:val="30"/>
          <w:szCs w:val="30"/>
        </w:rPr>
      </w:pPr>
    </w:p>
    <w:p>
      <w:pPr>
        <w:pStyle w:val="Body A"/>
        <w:jc w:val="center"/>
        <w:rPr>
          <w:rFonts w:ascii="Century Gothic" w:cs="Century Gothic" w:hAnsi="Century Gothic" w:eastAsia="Century Gothic"/>
          <w:sz w:val="30"/>
          <w:szCs w:val="30"/>
        </w:rPr>
      </w:pPr>
      <w:r>
        <w:rPr>
          <w:rFonts w:ascii="Century Gothic" w:hAnsi="Century Gothic"/>
          <w:sz w:val="30"/>
          <w:szCs w:val="30"/>
          <w:rtl w:val="0"/>
          <w:lang w:val="en-US"/>
        </w:rPr>
        <w:t>White Rose Home Learning</w:t>
      </w:r>
    </w:p>
    <w:p>
      <w:pPr>
        <w:pStyle w:val="Body A"/>
        <w:rPr>
          <w:rFonts w:ascii="Century Gothic" w:cs="Century Gothic" w:hAnsi="Century Gothic" w:eastAsia="Century Gothic"/>
        </w:rPr>
      </w:pPr>
    </w:p>
    <w:p>
      <w:pPr>
        <w:pStyle w:val="Body A"/>
        <w:rPr>
          <w:rFonts w:ascii="Century Gothic" w:cs="Century Gothic" w:hAnsi="Century Gothic" w:eastAsia="Century Gothic"/>
          <w:sz w:val="26"/>
          <w:szCs w:val="26"/>
        </w:rPr>
      </w:pPr>
    </w:p>
    <w:p>
      <w:pPr>
        <w:pStyle w:val="Body A"/>
        <w:rPr>
          <w:rFonts w:ascii="Century Gothic" w:cs="Century Gothic" w:hAnsi="Century Gothic" w:eastAsia="Century Gothic"/>
          <w:sz w:val="26"/>
          <w:szCs w:val="26"/>
        </w:rPr>
      </w:pPr>
      <w:r>
        <w:rPr>
          <w:rFonts w:ascii="Century Gothic" w:hAnsi="Century Gothic"/>
          <w:sz w:val="26"/>
          <w:szCs w:val="26"/>
          <w:rtl w:val="0"/>
          <w:lang w:val="en-US"/>
        </w:rPr>
        <w:t xml:space="preserve">The VIDEO lessons are </w:t>
      </w:r>
      <w:r>
        <w:rPr>
          <w:rFonts w:ascii="Century Gothic" w:hAnsi="Century Gothic"/>
          <w:sz w:val="26"/>
          <w:szCs w:val="26"/>
          <w:u w:val="single"/>
          <w:rtl w:val="0"/>
          <w:lang w:val="en-US"/>
        </w:rPr>
        <w:t>still</w:t>
      </w:r>
      <w:r>
        <w:rPr>
          <w:rFonts w:ascii="Century Gothic" w:hAnsi="Century Gothic"/>
          <w:sz w:val="26"/>
          <w:szCs w:val="26"/>
          <w:rtl w:val="0"/>
          <w:lang w:val="en-US"/>
        </w:rPr>
        <w:t xml:space="preserve"> available on the following website:</w:t>
      </w:r>
    </w:p>
    <w:p>
      <w:pPr>
        <w:pStyle w:val="Body A"/>
        <w:rPr>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Hyperlink.0"/>
        </w:rPr>
        <w:fldChar w:fldCharType="begin" w:fldLock="0"/>
      </w:r>
      <w:r>
        <w:rPr>
          <w:rStyle w:val="Hyperlink.0"/>
        </w:rPr>
        <w:instrText xml:space="preserve"> HYPERLINK "https://whiterosemaths.com/homelearning/year-6/"</w:instrText>
      </w:r>
      <w:r>
        <w:rPr>
          <w:rStyle w:val="Hyperlink.0"/>
        </w:rPr>
        <w:fldChar w:fldCharType="separate" w:fldLock="0"/>
      </w:r>
      <w:r>
        <w:rPr>
          <w:rStyle w:val="Hyperlink.0"/>
          <w:rtl w:val="0"/>
        </w:rPr>
        <w:t>https://whiterosemaths.com/homelearning/year-6/</w:t>
      </w:r>
      <w:r>
        <w:rPr/>
        <w:fldChar w:fldCharType="end" w:fldLock="0"/>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 xml:space="preserve">From Week 4 the activities and the answers are saved on the Chestnuts website. </w:t>
      </w:r>
    </w:p>
    <w:p>
      <w:pPr>
        <w:pStyle w:val="Body A"/>
        <w:rPr>
          <w:rStyle w:val="None"/>
          <w:rFonts w:ascii="Century Gothic" w:cs="Century Gothic" w:hAnsi="Century Gothic" w:eastAsia="Century Gothic"/>
          <w:sz w:val="26"/>
          <w:szCs w:val="26"/>
        </w:rPr>
      </w:pPr>
    </w:p>
    <w:tbl>
      <w:tblPr>
        <w:tblW w:w="951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779"/>
        <w:gridCol w:w="2778"/>
        <w:gridCol w:w="4962"/>
      </w:tblGrid>
      <w:tr>
        <w:tblPrEx>
          <w:shd w:val="clear" w:color="auto" w:fill="cadfff"/>
        </w:tblPrEx>
        <w:trPr>
          <w:trHeight w:val="330"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Days</w:t>
            </w:r>
          </w:p>
        </w:tc>
        <w:tc>
          <w:tcPr>
            <w:tcW w:type="dxa" w:w="27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Objectives</w:t>
            </w:r>
          </w:p>
        </w:tc>
        <w:tc>
          <w:tcPr>
            <w:tcW w:type="dxa" w:w="496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 xml:space="preserve">Remember to </w:t>
            </w:r>
            <w:r>
              <w:rPr>
                <w:rStyle w:val="None"/>
                <w:rFonts w:ascii="Century Gothic" w:hAnsi="Century Gothic" w:hint="default"/>
                <w:outline w:val="0"/>
                <w:color w:val="1e3755"/>
                <w:sz w:val="24"/>
                <w:szCs w:val="24"/>
                <w:u w:color="1e3755"/>
                <w:shd w:val="clear" w:color="auto" w:fill="ffffff"/>
                <w:rtl w:val="0"/>
                <w:lang w:val="en-US"/>
                <w14:textFill>
                  <w14:solidFill>
                    <w14:srgbClr w14:val="1E3755"/>
                  </w14:solidFill>
                </w14:textFill>
              </w:rPr>
              <w:t>…</w:t>
            </w:r>
          </w:p>
        </w:tc>
      </w:tr>
      <w:tr>
        <w:tblPrEx>
          <w:shd w:val="clear" w:color="auto" w:fill="cadfff"/>
        </w:tblPrEx>
        <w:trPr>
          <w:trHeight w:val="1610"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Monday</w:t>
            </w:r>
          </w:p>
        </w:tc>
        <w:tc>
          <w:tcPr>
            <w:tcW w:type="dxa" w:w="27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1 - F</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ind a rule</w:t>
            </w:r>
          </w:p>
        </w:tc>
        <w:tc>
          <w:tcPr>
            <w:tcW w:type="dxa" w:w="496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numPr>
                <w:ilvl w:val="0"/>
                <w:numId w:val="1"/>
              </w:numPr>
              <w:rPr>
                <w:rFonts w:ascii="Century Gothic" w:hAnsi="Century Gothic"/>
                <w:outline w:val="0"/>
                <w:color w:val="1e3755"/>
                <w:sz w:val="24"/>
                <w:szCs w:val="24"/>
                <w:u w:color="1e3755"/>
                <w:shd w:val="clear" w:color="auto" w:fill="ffffff"/>
                <w:lang w:val="en-US"/>
                <w14:textFill>
                  <w14:solidFill>
                    <w14:srgbClr w14:val="1E3755"/>
                  </w14:solidFill>
                </w14:textFill>
              </w:rPr>
            </w:pPr>
            <w:r>
              <w:rPr>
                <w:rFonts w:ascii="Century Gothic" w:hAnsi="Century Gothic"/>
                <w:outline w:val="0"/>
                <w:color w:val="1e3755"/>
                <w:sz w:val="24"/>
                <w:szCs w:val="24"/>
                <w:u w:color="1e3755"/>
                <w:shd w:val="clear" w:color="auto" w:fill="ffffff"/>
                <w:rtl w:val="0"/>
                <w:lang w:val="en-US"/>
                <w14:textFill>
                  <w14:solidFill>
                    <w14:srgbClr w14:val="1E3755"/>
                  </w14:solidFill>
                </w14:textFill>
              </w:rPr>
              <w:t>Look at the input and the output. What happened to the original number (input) that it became the final number (output). Think about the 4 basic operations in any variations.</w:t>
            </w:r>
          </w:p>
        </w:tc>
      </w:tr>
      <w:tr>
        <w:tblPrEx>
          <w:shd w:val="clear" w:color="auto" w:fill="cadfff"/>
        </w:tblPrEx>
        <w:trPr>
          <w:trHeight w:val="9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Tuesday</w:t>
            </w:r>
          </w:p>
        </w:tc>
        <w:tc>
          <w:tcPr>
            <w:tcW w:type="dxa" w:w="27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2 - Forming expression</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s</w:t>
            </w:r>
          </w:p>
        </w:tc>
        <w:tc>
          <w:tcPr>
            <w:tcW w:type="dxa" w:w="496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 xml:space="preserve">- </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when you are writing expressions replace the unknot number with a letter from the alphabet or a symbol.</w:t>
            </w:r>
          </w:p>
        </w:tc>
      </w:tr>
      <w:tr>
        <w:tblPrEx>
          <w:shd w:val="clear" w:color="auto" w:fill="cadfff"/>
        </w:tblPrEx>
        <w:trPr>
          <w:trHeight w:val="9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Wednesday</w:t>
            </w:r>
          </w:p>
        </w:tc>
        <w:tc>
          <w:tcPr>
            <w:tcW w:type="dxa" w:w="27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 xml:space="preserve">Lesson 3 - </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Substitution</w:t>
            </w:r>
          </w:p>
        </w:tc>
        <w:tc>
          <w:tcPr>
            <w:tcW w:type="dxa" w:w="496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 xml:space="preserve">- </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Substitute (use) the given number instead of the variable (letter, symbol). Eg.: 5 + n = ___     n= 9.   So 5+9=14</w:t>
            </w:r>
          </w:p>
        </w:tc>
      </w:tr>
      <w:tr>
        <w:tblPrEx>
          <w:shd w:val="clear" w:color="auto" w:fill="cadfff"/>
        </w:tblPrEx>
        <w:trPr>
          <w:trHeight w:val="18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Thursday</w:t>
            </w:r>
          </w:p>
        </w:tc>
        <w:tc>
          <w:tcPr>
            <w:tcW w:type="dxa" w:w="27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4 - Solve simple one-step equations</w:t>
            </w:r>
          </w:p>
        </w:tc>
        <w:tc>
          <w:tcPr>
            <w:tcW w:type="dxa" w:w="496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numPr>
                <w:ilvl w:val="0"/>
                <w:numId w:val="2"/>
              </w:numPr>
              <w:rPr>
                <w:rFonts w:ascii="Century Gothic" w:hAnsi="Century Gothic"/>
                <w:sz w:val="24"/>
                <w:szCs w:val="24"/>
                <w:lang w:val="en-US"/>
              </w:rPr>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use the balance method</w:t>
            </w:r>
          </w:p>
          <w:p>
            <w:pPr>
              <w:pStyle w:val="Default"/>
              <w:numPr>
                <w:ilvl w:val="0"/>
                <w:numId w:val="2"/>
              </w:numPr>
              <w:rPr>
                <w:rFonts w:ascii="Century Gothic" w:hAnsi="Century Gothic"/>
                <w:sz w:val="24"/>
                <w:szCs w:val="24"/>
                <w:lang w:val="en-US"/>
              </w:rPr>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Think about the scale that always must remain balanced so whatever you do to one side of the scale (equation) the same must be done on the other side as well.</w:t>
            </w:r>
          </w:p>
        </w:tc>
      </w:tr>
      <w:tr>
        <w:tblPrEx>
          <w:shd w:val="clear" w:color="auto" w:fill="cadfff"/>
        </w:tblPrEx>
        <w:trPr>
          <w:trHeight w:val="12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Friday</w:t>
            </w:r>
          </w:p>
        </w:tc>
        <w:tc>
          <w:tcPr>
            <w:tcW w:type="dxa" w:w="27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sz w:val="24"/>
                <w:szCs w:val="24"/>
                <w:shd w:val="nil" w:color="auto" w:fill="auto"/>
                <w:rtl w:val="0"/>
                <w:lang w:val="en-US"/>
              </w:rPr>
              <w:t>Challenge - Friday challenge on the White Rose Home learning website</w:t>
            </w:r>
          </w:p>
        </w:tc>
        <w:tc>
          <w:tcPr>
            <w:tcW w:type="dxa" w:w="496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sz w:val="24"/>
                <w:szCs w:val="24"/>
                <w:shd w:val="nil" w:color="auto" w:fill="auto"/>
                <w:rtl w:val="0"/>
                <w:lang w:val="en-US"/>
              </w:rPr>
              <w:t>If you are not feeling confident enough start with Challenge 1 and 2.</w:t>
            </w:r>
          </w:p>
        </w:tc>
      </w:tr>
    </w:tbl>
    <w:p>
      <w:pPr>
        <w:pStyle w:val="Body A"/>
        <w:widowControl w:val="0"/>
        <w:ind w:left="108" w:hanging="108"/>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rPr>
      </w:pPr>
    </w:p>
    <w:p>
      <w:pPr>
        <w:pStyle w:val="Body A"/>
        <w:rPr>
          <w:rStyle w:val="None"/>
          <w:rFonts w:ascii="Century Gothic" w:cs="Century Gothic" w:hAnsi="Century Gothic" w:eastAsia="Century Gothic"/>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For simplified videos, interactive tasks and extra activities please visit the BBC Bitesize website on the following link:</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Hyperlink.0"/>
        </w:rPr>
        <w:fldChar w:fldCharType="begin" w:fldLock="0"/>
      </w:r>
      <w:r>
        <w:rPr>
          <w:rStyle w:val="Hyperlink.0"/>
        </w:rPr>
        <w:instrText xml:space="preserve"> HYPERLINK "https://www.bbc.co.uk/bitesize/tags/zncsscw/year-6-and-p7-lessons/1"</w:instrText>
      </w:r>
      <w:r>
        <w:rPr>
          <w:rStyle w:val="Hyperlink.0"/>
        </w:rPr>
        <w:fldChar w:fldCharType="separate" w:fldLock="0"/>
      </w:r>
      <w:r>
        <w:rPr>
          <w:rStyle w:val="Hyperlink.0"/>
          <w:rtl w:val="0"/>
        </w:rPr>
        <w:t>https://www.bbc.co.uk/bitesize/tags/zncsscw/year-6-and-p7-lessons/1</w:t>
      </w:r>
      <w:r>
        <w:rPr/>
        <w:fldChar w:fldCharType="end" w:fldLock="0"/>
      </w:r>
    </w:p>
    <w:p>
      <w:pPr>
        <w:pStyle w:val="Body A"/>
        <w:rPr>
          <w:rStyle w:val="None"/>
          <w:rFonts w:ascii="Century Gothic" w:cs="Century Gothic" w:hAnsi="Century Gothic" w:eastAsia="Century Gothic"/>
        </w:rPr>
      </w:pPr>
    </w:p>
    <w:p>
      <w:pPr>
        <w:pStyle w:val="Body A"/>
        <w:rPr>
          <w:rStyle w:val="None"/>
          <w:rFonts w:ascii="Century Gothic" w:cs="Century Gothic" w:hAnsi="Century Gothic" w:eastAsia="Century Gothic"/>
          <w:b w:val="1"/>
          <w:bCs w:val="1"/>
          <w:sz w:val="26"/>
          <w:szCs w:val="26"/>
        </w:rPr>
      </w:pPr>
      <w:r>
        <w:rPr>
          <w:rStyle w:val="None"/>
          <w:rFonts w:ascii="Century Gothic" w:hAnsi="Century Gothic"/>
          <w:b w:val="1"/>
          <w:bCs w:val="1"/>
          <w:sz w:val="26"/>
          <w:szCs w:val="26"/>
          <w:rtl w:val="0"/>
          <w:lang w:val="en-US"/>
        </w:rPr>
        <w:t>Friday Challenge:</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As a rough guide of difficulty levels:</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b w:val="1"/>
          <w:bCs w:val="1"/>
          <w:sz w:val="26"/>
          <w:szCs w:val="26"/>
          <w:rtl w:val="0"/>
          <w:lang w:val="en-US"/>
        </w:rPr>
        <w:t>Challenge 1 and 2</w:t>
      </w:r>
      <w:r>
        <w:rPr>
          <w:rStyle w:val="None"/>
          <w:rFonts w:ascii="Century Gothic" w:hAnsi="Century Gothic"/>
          <w:sz w:val="26"/>
          <w:szCs w:val="26"/>
          <w:rtl w:val="0"/>
          <w:lang w:val="en-US"/>
        </w:rPr>
        <w:t xml:space="preserve"> - are most suitable for ages 5 - 7.</w:t>
      </w:r>
    </w:p>
    <w:p>
      <w:pPr>
        <w:pStyle w:val="Body A"/>
        <w:rPr>
          <w:rStyle w:val="None"/>
          <w:rFonts w:ascii="Century Gothic" w:cs="Century Gothic" w:hAnsi="Century Gothic" w:eastAsia="Century Gothic"/>
          <w:sz w:val="26"/>
          <w:szCs w:val="26"/>
        </w:rPr>
      </w:pPr>
      <w:r>
        <w:rPr>
          <w:rStyle w:val="None"/>
          <w:rFonts w:ascii="Century Gothic" w:hAnsi="Century Gothic"/>
          <w:b w:val="1"/>
          <w:bCs w:val="1"/>
          <w:sz w:val="26"/>
          <w:szCs w:val="26"/>
          <w:rtl w:val="0"/>
          <w:lang w:val="en-US"/>
        </w:rPr>
        <w:t xml:space="preserve">Challenge 3 - 6 </w:t>
        <w:tab/>
        <w:t xml:space="preserve">  </w:t>
      </w:r>
      <w:r>
        <w:rPr>
          <w:rStyle w:val="None"/>
          <w:rFonts w:ascii="Century Gothic" w:hAnsi="Century Gothic"/>
          <w:sz w:val="26"/>
          <w:szCs w:val="26"/>
          <w:rtl w:val="0"/>
          <w:lang w:val="en-US"/>
        </w:rPr>
        <w:t>- are most suitable for ages 7 - 11.</w:t>
      </w:r>
    </w:p>
    <w:p>
      <w:pPr>
        <w:pStyle w:val="Body A"/>
        <w:rPr>
          <w:rStyle w:val="None"/>
          <w:rFonts w:ascii="Century Gothic" w:cs="Century Gothic" w:hAnsi="Century Gothic" w:eastAsia="Century Gothic"/>
          <w:sz w:val="26"/>
          <w:szCs w:val="26"/>
        </w:rPr>
      </w:pPr>
      <w:r>
        <w:rPr>
          <w:rStyle w:val="None"/>
          <w:rFonts w:ascii="Century Gothic" w:hAnsi="Century Gothic"/>
          <w:b w:val="1"/>
          <w:bCs w:val="1"/>
          <w:sz w:val="26"/>
          <w:szCs w:val="26"/>
          <w:rtl w:val="0"/>
          <w:lang w:val="en-US"/>
        </w:rPr>
        <w:t xml:space="preserve">Challenge 7 - 9 </w:t>
        <w:tab/>
        <w:t xml:space="preserve">  </w:t>
      </w:r>
      <w:r>
        <w:rPr>
          <w:rStyle w:val="None"/>
          <w:rFonts w:ascii="Century Gothic" w:hAnsi="Century Gothic"/>
          <w:sz w:val="26"/>
          <w:szCs w:val="26"/>
          <w:rtl w:val="0"/>
          <w:lang w:val="en-US"/>
        </w:rPr>
        <w:t>- are most suitable for ages 11-15.</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rtl w:val="0"/>
          <w:lang w:val="en-US"/>
        </w:rPr>
        <w:t>It</w:t>
      </w:r>
      <w:r>
        <w:rPr>
          <w:rStyle w:val="None"/>
          <w:rFonts w:ascii="Century Gothic" w:hAnsi="Century Gothic"/>
          <w:sz w:val="26"/>
          <w:szCs w:val="26"/>
          <w:rtl w:val="0"/>
          <w:lang w:val="en-US"/>
        </w:rPr>
        <w:t xml:space="preserve"> is so much fun working on a challenge with your family. Get them involved too!</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Should you not be able to access online resources, please let me know so I can provide you with paper copies.</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Remember to send a picture of your favourite activity in email or upload it on Tapestry.</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 xml:space="preserve">Keep up the good work </w:t>
      </w:r>
      <w:r>
        <w:rPr>
          <w:rStyle w:val="None"/>
          <w:rFonts w:ascii="Arial Unicode MS" w:cs="Arial Unicode MS" w:hAnsi="Arial Unicode MS" w:eastAsia="Arial Unicode MS" w:hint="default"/>
          <w:b w:val="0"/>
          <w:bCs w:val="0"/>
          <w:i w:val="0"/>
          <w:iCs w:val="0"/>
          <w:sz w:val="26"/>
          <w:szCs w:val="26"/>
          <w:rtl w:val="0"/>
          <w:lang w:val="en-US"/>
        </w:rPr>
        <w:t>☺</w:t>
      </w:r>
    </w:p>
    <w:p>
      <w:pPr>
        <w:pStyle w:val="Body A"/>
        <w:rPr>
          <w:rStyle w:val="None"/>
          <w:rFonts w:ascii="Century Gothic" w:cs="Century Gothic" w:hAnsi="Century Gothic" w:eastAsia="Century Gothic"/>
          <w:sz w:val="26"/>
          <w:szCs w:val="26"/>
        </w:rPr>
      </w:pPr>
    </w:p>
    <w:p>
      <w:pPr>
        <w:pStyle w:val="Body A"/>
      </w:pPr>
      <w:r>
        <w:rPr>
          <w:rStyle w:val="None"/>
          <w:rFonts w:ascii="Century Gothic" w:hAnsi="Century Gothic"/>
          <w:sz w:val="26"/>
          <w:szCs w:val="26"/>
          <w:rtl w:val="0"/>
          <w:lang w:val="en-US"/>
        </w:rPr>
        <w:t>Ms Agnes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28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
      <w:lvlJc w:val="left"/>
      <w:pPr>
        <w:ind w:left="52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2">
      <w:start w:val="1"/>
      <w:numFmt w:val="bullet"/>
      <w:suff w:val="tab"/>
      <w:lvlText w:val="-"/>
      <w:lvlJc w:val="left"/>
      <w:pPr>
        <w:ind w:left="76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3">
      <w:start w:val="1"/>
      <w:numFmt w:val="bullet"/>
      <w:suff w:val="tab"/>
      <w:lvlText w:val="-"/>
      <w:lvlJc w:val="left"/>
      <w:pPr>
        <w:ind w:left="100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4">
      <w:start w:val="1"/>
      <w:numFmt w:val="bullet"/>
      <w:suff w:val="tab"/>
      <w:lvlText w:val="-"/>
      <w:lvlJc w:val="left"/>
      <w:pPr>
        <w:ind w:left="124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5">
      <w:start w:val="1"/>
      <w:numFmt w:val="bullet"/>
      <w:suff w:val="tab"/>
      <w:lvlText w:val="-"/>
      <w:lvlJc w:val="left"/>
      <w:pPr>
        <w:ind w:left="148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6">
      <w:start w:val="1"/>
      <w:numFmt w:val="bullet"/>
      <w:suff w:val="tab"/>
      <w:lvlText w:val="-"/>
      <w:lvlJc w:val="left"/>
      <w:pPr>
        <w:ind w:left="172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7">
      <w:start w:val="1"/>
      <w:numFmt w:val="bullet"/>
      <w:suff w:val="tab"/>
      <w:lvlText w:val="-"/>
      <w:lvlJc w:val="left"/>
      <w:pPr>
        <w:ind w:left="196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8">
      <w:start w:val="1"/>
      <w:numFmt w:val="bullet"/>
      <w:suff w:val="tab"/>
      <w:lvlText w:val="-"/>
      <w:lvlJc w:val="left"/>
      <w:pPr>
        <w:ind w:left="220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abstractNum>
  <w:abstractNum w:abstractNumId="1">
    <w:multiLevelType w:val="hybridMultilevel"/>
    <w:lvl w:ilvl="0">
      <w:start w:val="1"/>
      <w:numFmt w:val="bullet"/>
      <w:suff w:val="tab"/>
      <w:lvlText w:val="-"/>
      <w:lvlJc w:val="left"/>
      <w:pPr>
        <w:ind w:left="2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
      <w:lvlJc w:val="left"/>
      <w:pPr>
        <w:ind w:left="52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2">
      <w:start w:val="1"/>
      <w:numFmt w:val="bullet"/>
      <w:suff w:val="tab"/>
      <w:lvlText w:val="-"/>
      <w:lvlJc w:val="left"/>
      <w:pPr>
        <w:ind w:left="76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3">
      <w:start w:val="1"/>
      <w:numFmt w:val="bullet"/>
      <w:suff w:val="tab"/>
      <w:lvlText w:val="-"/>
      <w:lvlJc w:val="left"/>
      <w:pPr>
        <w:ind w:left="100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4">
      <w:start w:val="1"/>
      <w:numFmt w:val="bullet"/>
      <w:suff w:val="tab"/>
      <w:lvlText w:val="-"/>
      <w:lvlJc w:val="left"/>
      <w:pPr>
        <w:ind w:left="124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5">
      <w:start w:val="1"/>
      <w:numFmt w:val="bullet"/>
      <w:suff w:val="tab"/>
      <w:lvlText w:val="-"/>
      <w:lvlJc w:val="left"/>
      <w:pPr>
        <w:ind w:left="14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6">
      <w:start w:val="1"/>
      <w:numFmt w:val="bullet"/>
      <w:suff w:val="tab"/>
      <w:lvlText w:val="-"/>
      <w:lvlJc w:val="left"/>
      <w:pPr>
        <w:ind w:left="172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7">
      <w:start w:val="1"/>
      <w:numFmt w:val="bullet"/>
      <w:suff w:val="tab"/>
      <w:lvlText w:val="-"/>
      <w:lvlJc w:val="left"/>
      <w:pPr>
        <w:ind w:left="196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8">
      <w:start w:val="1"/>
      <w:numFmt w:val="bullet"/>
      <w:suff w:val="tab"/>
      <w:lvlText w:val="-"/>
      <w:lvlJc w:val="left"/>
      <w:pPr>
        <w:ind w:left="220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entury Gothic" w:cs="Century Gothic" w:hAnsi="Century Gothic" w:eastAsia="Century Gothic"/>
      <w:sz w:val="26"/>
      <w:szCs w:val="26"/>
      <w:u w:val="single"/>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