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58B" w:rsidRDefault="003F158B" w:rsidP="001E2A27">
      <w:pPr>
        <w:ind w:left="0" w:hanging="2"/>
        <w:rPr>
          <w:rFonts w:ascii="Century Gothic" w:eastAsia="Century Gothic" w:hAnsi="Century Gothic" w:cs="Century Gothic"/>
        </w:rPr>
      </w:pPr>
    </w:p>
    <w:p w:rsidR="003F158B" w:rsidRDefault="00036B21" w:rsidP="001E2A27">
      <w:pPr>
        <w:ind w:left="5" w:hanging="7"/>
        <w:rPr>
          <w:rFonts w:ascii="Century Gothic" w:eastAsia="Century Gothic" w:hAnsi="Century Gothic" w:cs="Century Gothic"/>
          <w:b/>
          <w:sz w:val="72"/>
          <w:szCs w:val="72"/>
        </w:rPr>
      </w:pPr>
      <w:r>
        <w:rPr>
          <w:rFonts w:ascii="Century Gothic" w:eastAsia="Century Gothic" w:hAnsi="Century Gothic" w:cs="Century Gothic"/>
          <w:b/>
          <w:sz w:val="72"/>
          <w:szCs w:val="72"/>
        </w:rPr>
        <w:t>Special educational needs and disabilities policy</w:t>
      </w:r>
    </w:p>
    <w:p w:rsidR="003F158B" w:rsidRDefault="00036B21" w:rsidP="001E2A27">
      <w:pPr>
        <w:spacing w:after="240" w:line="259" w:lineRule="auto"/>
        <w:ind w:left="1" w:hanging="3"/>
        <w:rPr>
          <w:rFonts w:ascii="Century Gothic" w:eastAsia="Century Gothic" w:hAnsi="Century Gothic" w:cs="Century Gothic"/>
          <w:sz w:val="56"/>
          <w:szCs w:val="56"/>
        </w:rPr>
      </w:pPr>
      <w:r>
        <w:rPr>
          <w:rFonts w:ascii="Century Gothic" w:eastAsia="Century Gothic" w:hAnsi="Century Gothic" w:cs="Century Gothic"/>
          <w:sz w:val="28"/>
          <w:szCs w:val="28"/>
        </w:rPr>
        <w:t>Chestnuts Primary School</w:t>
      </w:r>
    </w:p>
    <w:p w:rsidR="003F158B" w:rsidRDefault="003F158B" w:rsidP="001E2A27">
      <w:pPr>
        <w:spacing w:after="240" w:line="259" w:lineRule="auto"/>
        <w:ind w:left="4" w:hanging="6"/>
        <w:rPr>
          <w:rFonts w:ascii="Century Gothic" w:eastAsia="Century Gothic" w:hAnsi="Century Gothic" w:cs="Century Gothic"/>
          <w:sz w:val="56"/>
          <w:szCs w:val="56"/>
        </w:rPr>
      </w:pPr>
    </w:p>
    <w:p w:rsidR="003F158B" w:rsidRDefault="00036B21" w:rsidP="001E2A27">
      <w:pPr>
        <w:pBdr>
          <w:top w:val="nil"/>
          <w:left w:val="nil"/>
          <w:bottom w:val="nil"/>
          <w:right w:val="nil"/>
          <w:between w:val="nil"/>
        </w:pBdr>
        <w:spacing w:after="240" w:line="259" w:lineRule="auto"/>
        <w:ind w:left="1" w:hanging="3"/>
        <w:rPr>
          <w:rFonts w:ascii="Century Gothic" w:eastAsia="Century Gothic" w:hAnsi="Century Gothic" w:cs="Century Gothic"/>
        </w:rPr>
      </w:pPr>
      <w:r>
        <w:rPr>
          <w:rFonts w:ascii="Century Gothic" w:eastAsia="Century Gothic" w:hAnsi="Century Gothic" w:cs="Century Gothic"/>
          <w:color w:val="000000"/>
          <w:sz w:val="28"/>
          <w:szCs w:val="28"/>
        </w:rPr>
        <w:t xml:space="preserve">                                       </w:t>
      </w:r>
      <w:r>
        <w:rPr>
          <w:rFonts w:ascii="Century Gothic" w:eastAsia="Century Gothic" w:hAnsi="Century Gothic" w:cs="Century Gothic"/>
          <w:noProof/>
          <w:lang w:val="en-GB" w:eastAsia="en-GB"/>
        </w:rPr>
        <w:drawing>
          <wp:inline distT="0" distB="0" distL="114300" distR="114300">
            <wp:extent cx="5647067" cy="3989310"/>
            <wp:effectExtent l="0" t="0" r="0" b="0"/>
            <wp:docPr id="103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647067" cy="3989310"/>
                    </a:xfrm>
                    <a:prstGeom prst="rect">
                      <a:avLst/>
                    </a:prstGeom>
                    <a:ln/>
                  </pic:spPr>
                </pic:pic>
              </a:graphicData>
            </a:graphic>
          </wp:inline>
        </w:drawing>
      </w:r>
    </w:p>
    <w:tbl>
      <w:tblPr>
        <w:tblStyle w:val="a2"/>
        <w:tblW w:w="9720"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265"/>
        <w:gridCol w:w="3585"/>
        <w:gridCol w:w="3870"/>
      </w:tblGrid>
      <w:tr w:rsidR="003F158B">
        <w:tc>
          <w:tcPr>
            <w:tcW w:w="2265" w:type="dxa"/>
            <w:tcBorders>
              <w:top w:val="nil"/>
              <w:bottom w:val="single" w:sz="18" w:space="0" w:color="FFFFFF"/>
            </w:tcBorders>
            <w:shd w:val="clear" w:color="auto" w:fill="D8DFDE"/>
          </w:tcPr>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Written by:</w:t>
            </w:r>
          </w:p>
        </w:tc>
        <w:tc>
          <w:tcPr>
            <w:tcW w:w="3585" w:type="dxa"/>
            <w:tcBorders>
              <w:top w:val="nil"/>
              <w:bottom w:val="single" w:sz="18" w:space="0" w:color="FFFFFF"/>
            </w:tcBorders>
            <w:shd w:val="clear" w:color="auto" w:fill="D8DFDE"/>
          </w:tcPr>
          <w:p w:rsidR="003F158B" w:rsidRDefault="001E2A27" w:rsidP="001E2A27">
            <w:pPr>
              <w:pBdr>
                <w:top w:val="nil"/>
                <w:left w:val="nil"/>
                <w:bottom w:val="nil"/>
                <w:right w:val="nil"/>
                <w:between w:val="nil"/>
              </w:pBdr>
              <w:spacing w:line="240" w:lineRule="auto"/>
              <w:ind w:left="0" w:right="850" w:hanging="2"/>
              <w:rPr>
                <w:rFonts w:ascii="Century Gothic" w:eastAsia="Century Gothic" w:hAnsi="Century Gothic" w:cs="Century Gothic"/>
                <w:color w:val="000000"/>
                <w:szCs w:val="20"/>
                <w:highlight w:val="yellow"/>
              </w:rPr>
            </w:pPr>
            <w:r>
              <w:rPr>
                <w:rFonts w:ascii="Century Gothic" w:eastAsia="Century Gothic" w:hAnsi="Century Gothic" w:cs="Century Gothic"/>
              </w:rPr>
              <w:t>Katie Horwood</w:t>
            </w:r>
          </w:p>
        </w:tc>
        <w:tc>
          <w:tcPr>
            <w:tcW w:w="3870" w:type="dxa"/>
            <w:tcBorders>
              <w:top w:val="nil"/>
              <w:bottom w:val="single" w:sz="18" w:space="0" w:color="FFFFFF"/>
            </w:tcBorders>
            <w:shd w:val="clear" w:color="auto" w:fill="D8DFDE"/>
          </w:tcPr>
          <w:p w:rsidR="003F158B" w:rsidRDefault="00036B21" w:rsidP="001E2A27">
            <w:pPr>
              <w:pBdr>
                <w:top w:val="nil"/>
                <w:left w:val="nil"/>
                <w:bottom w:val="nil"/>
                <w:right w:val="nil"/>
                <w:between w:val="nil"/>
              </w:pBdr>
              <w:spacing w:line="240" w:lineRule="auto"/>
              <w:ind w:left="0" w:right="85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Date:</w:t>
            </w:r>
            <w:r>
              <w:rPr>
                <w:rFonts w:ascii="Century Gothic" w:eastAsia="Century Gothic" w:hAnsi="Century Gothic" w:cs="Century Gothic"/>
                <w:color w:val="000000"/>
                <w:szCs w:val="20"/>
              </w:rPr>
              <w:t xml:space="preserve">  October 202</w:t>
            </w:r>
            <w:r>
              <w:rPr>
                <w:rFonts w:ascii="Century Gothic" w:eastAsia="Century Gothic" w:hAnsi="Century Gothic" w:cs="Century Gothic"/>
              </w:rPr>
              <w:t>2</w:t>
            </w:r>
          </w:p>
        </w:tc>
      </w:tr>
      <w:tr w:rsidR="003F158B">
        <w:tc>
          <w:tcPr>
            <w:tcW w:w="2265" w:type="dxa"/>
            <w:tcBorders>
              <w:top w:val="nil"/>
              <w:bottom w:val="single" w:sz="18" w:space="0" w:color="FFFFFF"/>
            </w:tcBorders>
            <w:shd w:val="clear" w:color="auto" w:fill="D8DFDE"/>
          </w:tcPr>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Approved by:</w:t>
            </w:r>
          </w:p>
        </w:tc>
        <w:tc>
          <w:tcPr>
            <w:tcW w:w="3585" w:type="dxa"/>
            <w:tcBorders>
              <w:top w:val="nil"/>
              <w:bottom w:val="single" w:sz="18" w:space="0" w:color="FFFFFF"/>
            </w:tcBorders>
            <w:shd w:val="clear" w:color="auto" w:fill="D8DFDE"/>
          </w:tcPr>
          <w:p w:rsidR="003F158B" w:rsidRDefault="003F158B" w:rsidP="001E2A27">
            <w:pPr>
              <w:pBdr>
                <w:top w:val="nil"/>
                <w:left w:val="nil"/>
                <w:bottom w:val="nil"/>
                <w:right w:val="nil"/>
                <w:between w:val="nil"/>
              </w:pBdr>
              <w:spacing w:line="240" w:lineRule="auto"/>
              <w:ind w:left="0" w:right="850" w:hanging="2"/>
              <w:rPr>
                <w:rFonts w:ascii="Century Gothic" w:eastAsia="Century Gothic" w:hAnsi="Century Gothic" w:cs="Century Gothic"/>
                <w:color w:val="000000"/>
                <w:szCs w:val="20"/>
                <w:highlight w:val="yellow"/>
              </w:rPr>
            </w:pPr>
          </w:p>
        </w:tc>
        <w:tc>
          <w:tcPr>
            <w:tcW w:w="3870" w:type="dxa"/>
            <w:tcBorders>
              <w:top w:val="nil"/>
              <w:bottom w:val="single" w:sz="18" w:space="0" w:color="FFFFFF"/>
            </w:tcBorders>
            <w:shd w:val="clear" w:color="auto" w:fill="D8DFDE"/>
          </w:tcPr>
          <w:p w:rsidR="003F158B" w:rsidRDefault="003F158B" w:rsidP="001E2A27">
            <w:pPr>
              <w:pBdr>
                <w:top w:val="nil"/>
                <w:left w:val="nil"/>
                <w:bottom w:val="nil"/>
                <w:right w:val="nil"/>
                <w:between w:val="nil"/>
              </w:pBdr>
              <w:spacing w:line="240" w:lineRule="auto"/>
              <w:ind w:left="0" w:right="850" w:hanging="2"/>
              <w:rPr>
                <w:rFonts w:ascii="Century Gothic" w:eastAsia="Century Gothic" w:hAnsi="Century Gothic" w:cs="Century Gothic"/>
                <w:color w:val="000000"/>
                <w:szCs w:val="20"/>
              </w:rPr>
            </w:pPr>
          </w:p>
        </w:tc>
      </w:tr>
      <w:tr w:rsidR="003F158B">
        <w:tc>
          <w:tcPr>
            <w:tcW w:w="2265" w:type="dxa"/>
            <w:tcBorders>
              <w:top w:val="single" w:sz="18" w:space="0" w:color="FFFFFF"/>
              <w:bottom w:val="single" w:sz="18" w:space="0" w:color="FFFFFF"/>
            </w:tcBorders>
            <w:shd w:val="clear" w:color="auto" w:fill="D8DFDE"/>
          </w:tcPr>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Last reviewed on:</w:t>
            </w:r>
          </w:p>
        </w:tc>
        <w:tc>
          <w:tcPr>
            <w:tcW w:w="7455" w:type="dxa"/>
            <w:gridSpan w:val="2"/>
            <w:tcBorders>
              <w:top w:val="single" w:sz="18" w:space="0" w:color="FFFFFF"/>
              <w:bottom w:val="single" w:sz="18" w:space="0" w:color="FFFFFF"/>
            </w:tcBorders>
            <w:shd w:val="clear" w:color="auto" w:fill="D8DFDE"/>
          </w:tcPr>
          <w:p w:rsidR="003F158B" w:rsidRDefault="001E2A27" w:rsidP="001E2A27">
            <w:pPr>
              <w:pBdr>
                <w:top w:val="nil"/>
                <w:left w:val="nil"/>
                <w:bottom w:val="nil"/>
                <w:right w:val="nil"/>
                <w:between w:val="nil"/>
              </w:pBdr>
              <w:spacing w:line="240" w:lineRule="auto"/>
              <w:ind w:left="0" w:right="850" w:hanging="2"/>
              <w:rPr>
                <w:rFonts w:ascii="Century Gothic" w:eastAsia="Century Gothic" w:hAnsi="Century Gothic" w:cs="Century Gothic"/>
                <w:color w:val="000000"/>
                <w:szCs w:val="20"/>
                <w:highlight w:val="yellow"/>
              </w:rPr>
            </w:pPr>
            <w:r>
              <w:rPr>
                <w:rFonts w:ascii="Century Gothic" w:eastAsia="Century Gothic" w:hAnsi="Century Gothic" w:cs="Century Gothic"/>
                <w:color w:val="000000"/>
                <w:szCs w:val="20"/>
              </w:rPr>
              <w:t>September 202</w:t>
            </w:r>
            <w:bookmarkStart w:id="0" w:name="_GoBack"/>
            <w:bookmarkEnd w:id="0"/>
            <w:r>
              <w:rPr>
                <w:rFonts w:ascii="Century Gothic" w:eastAsia="Century Gothic" w:hAnsi="Century Gothic" w:cs="Century Gothic"/>
                <w:color w:val="000000"/>
                <w:szCs w:val="20"/>
              </w:rPr>
              <w:t>6</w:t>
            </w:r>
          </w:p>
        </w:tc>
      </w:tr>
      <w:tr w:rsidR="003F158B">
        <w:tc>
          <w:tcPr>
            <w:tcW w:w="2265" w:type="dxa"/>
            <w:tcBorders>
              <w:top w:val="single" w:sz="18" w:space="0" w:color="FFFFFF"/>
              <w:bottom w:val="nil"/>
            </w:tcBorders>
            <w:shd w:val="clear" w:color="auto" w:fill="D8DFDE"/>
          </w:tcPr>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Next review due by:</w:t>
            </w:r>
          </w:p>
        </w:tc>
        <w:tc>
          <w:tcPr>
            <w:tcW w:w="7455" w:type="dxa"/>
            <w:gridSpan w:val="2"/>
            <w:tcBorders>
              <w:top w:val="single" w:sz="18" w:space="0" w:color="FFFFFF"/>
              <w:bottom w:val="nil"/>
            </w:tcBorders>
            <w:shd w:val="clear" w:color="auto" w:fill="D8DFDE"/>
          </w:tcPr>
          <w:p w:rsidR="003F158B" w:rsidRDefault="00036B21" w:rsidP="001E2A27">
            <w:pPr>
              <w:pBdr>
                <w:top w:val="nil"/>
                <w:left w:val="nil"/>
                <w:bottom w:val="nil"/>
                <w:right w:val="nil"/>
                <w:between w:val="nil"/>
              </w:pBdr>
              <w:spacing w:line="240" w:lineRule="auto"/>
              <w:ind w:left="0" w:right="850" w:hanging="2"/>
              <w:rPr>
                <w:rFonts w:ascii="Century Gothic" w:eastAsia="Century Gothic" w:hAnsi="Century Gothic" w:cs="Century Gothic"/>
                <w:color w:val="000000"/>
                <w:szCs w:val="20"/>
                <w:highlight w:val="yellow"/>
              </w:rPr>
            </w:pPr>
            <w:r>
              <w:rPr>
                <w:rFonts w:ascii="Century Gothic" w:eastAsia="Century Gothic" w:hAnsi="Century Gothic" w:cs="Century Gothic"/>
                <w:color w:val="000000"/>
                <w:szCs w:val="20"/>
              </w:rPr>
              <w:t>October 202</w:t>
            </w:r>
            <w:r w:rsidR="001E2A27">
              <w:rPr>
                <w:rFonts w:ascii="Century Gothic" w:eastAsia="Century Gothic" w:hAnsi="Century Gothic" w:cs="Century Gothic"/>
              </w:rPr>
              <w:t>7</w:t>
            </w:r>
          </w:p>
        </w:tc>
      </w:tr>
    </w:tbl>
    <w:p w:rsidR="001E2A27" w:rsidRDefault="001E2A27" w:rsidP="001E2A27">
      <w:pPr>
        <w:keepNext/>
        <w:keepLines/>
        <w:pBdr>
          <w:top w:val="nil"/>
          <w:left w:val="nil"/>
          <w:bottom w:val="nil"/>
          <w:right w:val="nil"/>
          <w:between w:val="nil"/>
        </w:pBdr>
        <w:spacing w:line="259" w:lineRule="auto"/>
        <w:ind w:left="1" w:hanging="3"/>
        <w:rPr>
          <w:rFonts w:ascii="Century Gothic" w:eastAsia="Century Gothic" w:hAnsi="Century Gothic" w:cs="Century Gothic"/>
          <w:b/>
          <w:color w:val="0D1C2F"/>
          <w:sz w:val="28"/>
          <w:szCs w:val="28"/>
        </w:rPr>
      </w:pPr>
    </w:p>
    <w:p w:rsidR="001E2A27" w:rsidRDefault="001E2A27" w:rsidP="001E2A27">
      <w:pPr>
        <w:keepNext/>
        <w:keepLines/>
        <w:pBdr>
          <w:top w:val="nil"/>
          <w:left w:val="nil"/>
          <w:bottom w:val="nil"/>
          <w:right w:val="nil"/>
          <w:between w:val="nil"/>
        </w:pBdr>
        <w:spacing w:line="259" w:lineRule="auto"/>
        <w:ind w:left="1" w:hanging="3"/>
        <w:rPr>
          <w:rFonts w:ascii="Century Gothic" w:eastAsia="Century Gothic" w:hAnsi="Century Gothic" w:cs="Century Gothic"/>
          <w:b/>
          <w:color w:val="0D1C2F"/>
          <w:sz w:val="28"/>
          <w:szCs w:val="28"/>
        </w:rPr>
      </w:pPr>
    </w:p>
    <w:p w:rsidR="003F158B" w:rsidRDefault="00036B21" w:rsidP="001E2A27">
      <w:pPr>
        <w:keepNext/>
        <w:keepLines/>
        <w:pBdr>
          <w:top w:val="nil"/>
          <w:left w:val="nil"/>
          <w:bottom w:val="nil"/>
          <w:right w:val="nil"/>
          <w:between w:val="nil"/>
        </w:pBdr>
        <w:spacing w:line="259" w:lineRule="auto"/>
        <w:ind w:left="1" w:hanging="3"/>
        <w:rPr>
          <w:rFonts w:ascii="Century Gothic" w:eastAsia="Century Gothic" w:hAnsi="Century Gothic" w:cs="Century Gothic"/>
          <w:color w:val="0D1C2F"/>
          <w:sz w:val="28"/>
          <w:szCs w:val="28"/>
        </w:rPr>
      </w:pPr>
      <w:r>
        <w:rPr>
          <w:rFonts w:ascii="Century Gothic" w:eastAsia="Century Gothic" w:hAnsi="Century Gothic" w:cs="Century Gothic"/>
          <w:b/>
          <w:color w:val="0D1C2F"/>
          <w:sz w:val="28"/>
          <w:szCs w:val="28"/>
        </w:rPr>
        <w:t>Contents</w:t>
      </w:r>
    </w:p>
    <w:sdt>
      <w:sdtPr>
        <w:id w:val="1833337504"/>
        <w:docPartObj>
          <w:docPartGallery w:val="Table of Contents"/>
          <w:docPartUnique/>
        </w:docPartObj>
      </w:sdtPr>
      <w:sdtEndPr/>
      <w:sdtContent>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color w:val="000000"/>
              <w:sz w:val="22"/>
              <w:szCs w:val="22"/>
            </w:rPr>
          </w:pPr>
          <w:r>
            <w:fldChar w:fldCharType="begin"/>
          </w:r>
          <w:r>
            <w:instrText xml:space="preserve"> TOC \h \u \z \t "Heading 1,1,Heading 2,2,Heading 3,3,"</w:instrText>
          </w:r>
          <w:r>
            <w:fldChar w:fldCharType="separate"/>
          </w:r>
          <w:hyperlink w:anchor="_heading=h.gjdgxs">
            <w:r>
              <w:rPr>
                <w:rFonts w:ascii="Century Gothic" w:eastAsia="Century Gothic" w:hAnsi="Century Gothic" w:cs="Century Gothic"/>
                <w:color w:val="000000"/>
                <w:szCs w:val="20"/>
              </w:rPr>
              <w:t>1. Aims</w:t>
            </w:r>
            <w:r>
              <w:rPr>
                <w:rFonts w:ascii="Century Gothic" w:eastAsia="Century Gothic" w:hAnsi="Century Gothic" w:cs="Century Gothic"/>
                <w:color w:val="000000"/>
                <w:szCs w:val="20"/>
              </w:rPr>
              <w:tab/>
            </w:r>
          </w:hyperlink>
          <w:r>
            <w:rPr>
              <w:rFonts w:ascii="Century Gothic" w:eastAsia="Century Gothic" w:hAnsi="Century Gothic" w:cs="Century Gothic"/>
              <w:sz w:val="22"/>
              <w:szCs w:val="22"/>
            </w:rPr>
            <w:t>3</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color w:val="000000"/>
              <w:sz w:val="22"/>
              <w:szCs w:val="22"/>
            </w:rPr>
          </w:pPr>
          <w:hyperlink w:anchor="_heading=h.30j0zll">
            <w:r>
              <w:rPr>
                <w:rFonts w:ascii="Century Gothic" w:eastAsia="Century Gothic" w:hAnsi="Century Gothic" w:cs="Century Gothic"/>
                <w:color w:val="000000"/>
                <w:szCs w:val="20"/>
              </w:rPr>
              <w:t>2. Legislation and guidance</w:t>
            </w:r>
            <w:r>
              <w:rPr>
                <w:rFonts w:ascii="Century Gothic" w:eastAsia="Century Gothic" w:hAnsi="Century Gothic" w:cs="Century Gothic"/>
                <w:color w:val="000000"/>
                <w:szCs w:val="20"/>
              </w:rPr>
              <w:tab/>
              <w:t>3</w:t>
            </w:r>
          </w:hyperlink>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color w:val="000000"/>
              <w:sz w:val="22"/>
              <w:szCs w:val="22"/>
            </w:rPr>
          </w:pPr>
          <w:hyperlink w:anchor="_heading=h.tyjcwt">
            <w:r>
              <w:rPr>
                <w:rFonts w:ascii="Century Gothic" w:eastAsia="Century Gothic" w:hAnsi="Century Gothic" w:cs="Century Gothic"/>
                <w:color w:val="000000"/>
                <w:szCs w:val="20"/>
              </w:rPr>
              <w:t>3. Definitions</w:t>
            </w:r>
            <w:r>
              <w:rPr>
                <w:rFonts w:ascii="Century Gothic" w:eastAsia="Century Gothic" w:hAnsi="Century Gothic" w:cs="Century Gothic"/>
                <w:color w:val="000000"/>
                <w:szCs w:val="20"/>
              </w:rPr>
              <w:tab/>
            </w:r>
          </w:hyperlink>
          <w:r w:rsidR="001E2A27">
            <w:rPr>
              <w:rFonts w:ascii="Century Gothic" w:eastAsia="Century Gothic" w:hAnsi="Century Gothic" w:cs="Century Gothic"/>
              <w:sz w:val="22"/>
              <w:szCs w:val="22"/>
            </w:rPr>
            <w:t>3</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color w:val="000000"/>
              <w:sz w:val="22"/>
              <w:szCs w:val="22"/>
            </w:rPr>
          </w:pPr>
          <w:hyperlink w:anchor="_heading=h.3rdcrjn">
            <w:r>
              <w:rPr>
                <w:rFonts w:ascii="Century Gothic" w:eastAsia="Century Gothic" w:hAnsi="Century Gothic" w:cs="Century Gothic"/>
                <w:color w:val="000000"/>
                <w:szCs w:val="20"/>
              </w:rPr>
              <w:t>4. Roles and responsibilities</w:t>
            </w:r>
            <w:r>
              <w:rPr>
                <w:rFonts w:ascii="Century Gothic" w:eastAsia="Century Gothic" w:hAnsi="Century Gothic" w:cs="Century Gothic"/>
                <w:color w:val="000000"/>
                <w:szCs w:val="20"/>
              </w:rPr>
              <w:tab/>
            </w:r>
          </w:hyperlink>
          <w:r>
            <w:rPr>
              <w:rFonts w:ascii="Century Gothic" w:eastAsia="Century Gothic" w:hAnsi="Century Gothic" w:cs="Century Gothic"/>
              <w:sz w:val="22"/>
              <w:szCs w:val="22"/>
            </w:rPr>
            <w:t>5</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color w:val="000000"/>
              <w:sz w:val="22"/>
              <w:szCs w:val="22"/>
            </w:rPr>
          </w:pPr>
          <w:hyperlink w:anchor="_heading=h.1t3h5sf">
            <w:r>
              <w:rPr>
                <w:rFonts w:ascii="Century Gothic" w:eastAsia="Century Gothic" w:hAnsi="Century Gothic" w:cs="Century Gothic"/>
                <w:color w:val="000000"/>
                <w:szCs w:val="20"/>
              </w:rPr>
              <w:t xml:space="preserve">5. SEND Information </w:t>
            </w:r>
          </w:hyperlink>
          <w:hyperlink w:anchor="_heading=h.1t3h5sf">
            <w:r>
              <w:rPr>
                <w:rFonts w:ascii="Century Gothic" w:eastAsia="Century Gothic" w:hAnsi="Century Gothic" w:cs="Century Gothic"/>
              </w:rPr>
              <w:t xml:space="preserve">report </w:t>
            </w:r>
          </w:hyperlink>
          <w:hyperlink w:anchor="_heading=h.1t3h5sf">
            <w:r>
              <w:rPr>
                <w:rFonts w:ascii="Century Gothic" w:eastAsia="Century Gothic" w:hAnsi="Century Gothic" w:cs="Century Gothic"/>
                <w:color w:val="000000"/>
                <w:szCs w:val="20"/>
              </w:rPr>
              <w:tab/>
            </w:r>
          </w:hyperlink>
          <w:r w:rsidR="001E2A27">
            <w:rPr>
              <w:rFonts w:ascii="Century Gothic" w:eastAsia="Century Gothic" w:hAnsi="Century Gothic" w:cs="Century Gothic"/>
              <w:sz w:val="22"/>
              <w:szCs w:val="22"/>
            </w:rPr>
            <w:t>7</w:t>
          </w:r>
        </w:p>
        <w:p w:rsidR="003F158B" w:rsidRDefault="00036B21" w:rsidP="001E2A27">
          <w:pPr>
            <w:tabs>
              <w:tab w:val="right" w:pos="9736"/>
            </w:tabs>
            <w:spacing w:after="100"/>
            <w:ind w:left="0" w:hanging="2"/>
            <w:rPr>
              <w:rFonts w:ascii="Century Gothic" w:eastAsia="Century Gothic" w:hAnsi="Century Gothic" w:cs="Century Gothic"/>
            </w:rPr>
          </w:pPr>
          <w:r>
            <w:rPr>
              <w:rFonts w:ascii="Century Gothic" w:eastAsia="Century Gothic" w:hAnsi="Century Gothic" w:cs="Century Gothic"/>
              <w:color w:val="000000"/>
            </w:rPr>
            <w:t>6</w:t>
          </w:r>
          <w:hyperlink w:anchor="_heading=h.lnxbz9">
            <w:r>
              <w:rPr>
                <w:rFonts w:ascii="Century Gothic" w:eastAsia="Century Gothic" w:hAnsi="Century Gothic" w:cs="Century Gothic"/>
              </w:rPr>
              <w:t xml:space="preserve">. </w:t>
            </w:r>
          </w:hyperlink>
          <w:hyperlink w:anchor="_heading=h.26in1rg">
            <w:r>
              <w:rPr>
                <w:rFonts w:ascii="Century Gothic" w:eastAsia="Century Gothic" w:hAnsi="Century Gothic" w:cs="Century Gothic"/>
              </w:rPr>
              <w:t>Our approach to SEND support</w:t>
            </w:r>
          </w:hyperlink>
          <w:hyperlink w:anchor="_heading=h.lnxbz9">
            <w:r>
              <w:rPr>
                <w:rFonts w:ascii="Century Gothic" w:eastAsia="Century Gothic" w:hAnsi="Century Gothic" w:cs="Century Gothic"/>
              </w:rPr>
              <w:t xml:space="preserve"> </w:t>
            </w:r>
          </w:hyperlink>
          <w:r>
            <w:rPr>
              <w:rFonts w:ascii="Century Gothic" w:eastAsia="Century Gothic" w:hAnsi="Century Gothic" w:cs="Century Gothic"/>
            </w:rPr>
            <w:tab/>
          </w:r>
          <w:r w:rsidR="001E2A27">
            <w:rPr>
              <w:rFonts w:ascii="Century Gothic" w:eastAsia="Century Gothic" w:hAnsi="Century Gothic" w:cs="Century Gothic"/>
            </w:rPr>
            <w:t>7</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rPr>
          </w:pPr>
          <w:hyperlink w:anchor="_heading=h.lnxbz9">
            <w:r>
              <w:rPr>
                <w:rFonts w:ascii="Century Gothic" w:eastAsia="Century Gothic" w:hAnsi="Century Gothic" w:cs="Century Gothic"/>
                <w:color w:val="000000"/>
                <w:szCs w:val="20"/>
              </w:rPr>
              <w:t xml:space="preserve">7. </w:t>
            </w:r>
          </w:hyperlink>
          <w:r>
            <w:rPr>
              <w:rFonts w:ascii="Century Gothic" w:eastAsia="Century Gothic" w:hAnsi="Century Gothic" w:cs="Century Gothic"/>
            </w:rPr>
            <w:t>Working with other agencies</w:t>
          </w:r>
          <w:r>
            <w:rPr>
              <w:rFonts w:ascii="Century Gothic" w:eastAsia="Century Gothic" w:hAnsi="Century Gothic" w:cs="Century Gothic"/>
            </w:rPr>
            <w:tab/>
            <w:t>1</w:t>
          </w:r>
          <w:r w:rsidR="001E2A27">
            <w:rPr>
              <w:rFonts w:ascii="Century Gothic" w:eastAsia="Century Gothic" w:hAnsi="Century Gothic" w:cs="Century Gothic"/>
            </w:rPr>
            <w:t>1</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rPr>
          </w:pPr>
          <w:r>
            <w:rPr>
              <w:rFonts w:ascii="Century Gothic" w:eastAsia="Century Gothic" w:hAnsi="Century Gothic" w:cs="Century Gothic"/>
            </w:rPr>
            <w:t xml:space="preserve">8, Expertise and training of </w:t>
          </w:r>
          <w:r>
            <w:rPr>
              <w:rFonts w:ascii="Century Gothic" w:eastAsia="Century Gothic" w:hAnsi="Century Gothic" w:cs="Century Gothic"/>
            </w:rPr>
            <w:t xml:space="preserve">staff </w:t>
          </w:r>
          <w:r>
            <w:rPr>
              <w:rFonts w:ascii="Century Gothic" w:eastAsia="Century Gothic" w:hAnsi="Century Gothic" w:cs="Century Gothic"/>
            </w:rPr>
            <w:tab/>
            <w:t>1</w:t>
          </w:r>
          <w:r w:rsidR="001E2A27">
            <w:rPr>
              <w:rFonts w:ascii="Century Gothic" w:eastAsia="Century Gothic" w:hAnsi="Century Gothic" w:cs="Century Gothic"/>
            </w:rPr>
            <w:t>2</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rPr>
          </w:pPr>
          <w:r>
            <w:rPr>
              <w:rFonts w:ascii="Century Gothic" w:eastAsia="Century Gothic" w:hAnsi="Century Gothic" w:cs="Century Gothic"/>
            </w:rPr>
            <w:t>9. C</w:t>
          </w:r>
          <w:r>
            <w:rPr>
              <w:rFonts w:ascii="Century Gothic" w:eastAsia="Century Gothic" w:hAnsi="Century Gothic" w:cs="Century Gothic"/>
            </w:rPr>
            <w:t xml:space="preserve">omplaints about SEND provision </w:t>
          </w:r>
          <w:r>
            <w:rPr>
              <w:rFonts w:ascii="Century Gothic" w:eastAsia="Century Gothic" w:hAnsi="Century Gothic" w:cs="Century Gothic"/>
            </w:rPr>
            <w:tab/>
            <w:t>1</w:t>
          </w:r>
          <w:r w:rsidR="001E2A27">
            <w:rPr>
              <w:rFonts w:ascii="Century Gothic" w:eastAsia="Century Gothic" w:hAnsi="Century Gothic" w:cs="Century Gothic"/>
            </w:rPr>
            <w:t>2</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rPr>
          </w:pPr>
          <w:r>
            <w:rPr>
              <w:rFonts w:ascii="Century Gothic" w:eastAsia="Century Gothic" w:hAnsi="Century Gothic" w:cs="Century Gothic"/>
            </w:rPr>
            <w:t>1</w:t>
          </w:r>
          <w:r>
            <w:rPr>
              <w:rFonts w:ascii="Century Gothic" w:eastAsia="Century Gothic" w:hAnsi="Century Gothic" w:cs="Century Gothic"/>
            </w:rPr>
            <w:t>0. Evaluating the effectiveness of SEND provision</w:t>
          </w:r>
          <w:r>
            <w:rPr>
              <w:rFonts w:ascii="Century Gothic" w:eastAsia="Century Gothic" w:hAnsi="Century Gothic" w:cs="Century Gothic"/>
            </w:rPr>
            <w:tab/>
            <w:t>1</w:t>
          </w:r>
          <w:r w:rsidR="001E2A27">
            <w:rPr>
              <w:rFonts w:ascii="Century Gothic" w:eastAsia="Century Gothic" w:hAnsi="Century Gothic" w:cs="Century Gothic"/>
            </w:rPr>
            <w:t>2</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rPr>
          </w:pPr>
          <w:r>
            <w:rPr>
              <w:rFonts w:ascii="Century Gothic" w:eastAsia="Century Gothic" w:hAnsi="Century Gothic" w:cs="Century Gothic"/>
            </w:rPr>
            <w:t xml:space="preserve">11. Support services for parents of pupils with SEND </w:t>
          </w:r>
          <w:r>
            <w:rPr>
              <w:rFonts w:ascii="Century Gothic" w:eastAsia="Century Gothic" w:hAnsi="Century Gothic" w:cs="Century Gothic"/>
            </w:rPr>
            <w:tab/>
            <w:t>1</w:t>
          </w:r>
          <w:r w:rsidR="001E2A27">
            <w:rPr>
              <w:rFonts w:ascii="Century Gothic" w:eastAsia="Century Gothic" w:hAnsi="Century Gothic" w:cs="Century Gothic"/>
            </w:rPr>
            <w:t>3</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rPr>
          </w:pPr>
          <w:r>
            <w:rPr>
              <w:rFonts w:ascii="Century Gothic" w:eastAsia="Century Gothic" w:hAnsi="Century Gothic" w:cs="Century Gothic"/>
            </w:rPr>
            <w:t xml:space="preserve">12. Monitoring arrangements </w:t>
          </w:r>
          <w:r>
            <w:rPr>
              <w:rFonts w:ascii="Century Gothic" w:eastAsia="Century Gothic" w:hAnsi="Century Gothic" w:cs="Century Gothic"/>
            </w:rPr>
            <w:tab/>
            <w:t>1</w:t>
          </w:r>
          <w:r w:rsidR="001E2A27">
            <w:rPr>
              <w:rFonts w:ascii="Century Gothic" w:eastAsia="Century Gothic" w:hAnsi="Century Gothic" w:cs="Century Gothic"/>
            </w:rPr>
            <w:t>3</w:t>
          </w:r>
        </w:p>
        <w:p w:rsidR="003F158B" w:rsidRDefault="00036B21" w:rsidP="001E2A27">
          <w:pPr>
            <w:pBdr>
              <w:top w:val="nil"/>
              <w:left w:val="nil"/>
              <w:bottom w:val="nil"/>
              <w:right w:val="nil"/>
              <w:between w:val="nil"/>
            </w:pBdr>
            <w:tabs>
              <w:tab w:val="right" w:pos="9736"/>
            </w:tabs>
            <w:spacing w:after="100" w:line="240" w:lineRule="auto"/>
            <w:ind w:left="0" w:hanging="2"/>
            <w:rPr>
              <w:rFonts w:ascii="Century Gothic" w:eastAsia="Century Gothic" w:hAnsi="Century Gothic" w:cs="Century Gothic"/>
              <w:color w:val="000000"/>
              <w:sz w:val="22"/>
              <w:szCs w:val="22"/>
            </w:rPr>
          </w:pPr>
          <w:r>
            <w:rPr>
              <w:rFonts w:ascii="Century Gothic" w:eastAsia="Century Gothic" w:hAnsi="Century Gothic" w:cs="Century Gothic"/>
            </w:rPr>
            <w:t xml:space="preserve">13. Links with other policies and documents </w:t>
          </w:r>
          <w:hyperlink w:anchor="_heading=h.lnxbz9">
            <w:r>
              <w:rPr>
                <w:rFonts w:ascii="Century Gothic" w:eastAsia="Century Gothic" w:hAnsi="Century Gothic" w:cs="Century Gothic"/>
                <w:color w:val="000000"/>
                <w:szCs w:val="20"/>
              </w:rPr>
              <w:tab/>
            </w:r>
          </w:hyperlink>
          <w:r>
            <w:rPr>
              <w:rFonts w:ascii="Century Gothic" w:eastAsia="Century Gothic" w:hAnsi="Century Gothic" w:cs="Century Gothic"/>
              <w:sz w:val="22"/>
              <w:szCs w:val="22"/>
            </w:rPr>
            <w:t>1</w:t>
          </w:r>
          <w:r w:rsidR="001E2A27">
            <w:rPr>
              <w:rFonts w:ascii="Century Gothic" w:eastAsia="Century Gothic" w:hAnsi="Century Gothic" w:cs="Century Gothic"/>
              <w:sz w:val="22"/>
              <w:szCs w:val="22"/>
            </w:rPr>
            <w:t>3</w:t>
          </w:r>
          <w:r>
            <w:fldChar w:fldCharType="end"/>
          </w:r>
        </w:p>
      </w:sdtContent>
    </w:sdt>
    <w:bookmarkStart w:id="1" w:name="_heading=h.nndca48hp5b3" w:colFirst="0" w:colLast="0"/>
    <w:bookmarkEnd w:id="1"/>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rPr>
      </w:pPr>
      <w:r>
        <w:rPr>
          <w:noProof/>
          <w:lang w:val="en-GB" w:eastAsia="en-GB"/>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0</wp:posOffset>
                </wp:positionV>
                <wp:extent cx="0" cy="12700"/>
                <wp:effectExtent l="0" t="0" r="0" b="0"/>
                <wp:wrapNone/>
                <wp:docPr id="1029" name="Straight Arrow Connector 1029"/>
                <wp:cNvGraphicFramePr/>
                <a:graphic xmlns:a="http://schemas.openxmlformats.org/drawingml/2006/main">
                  <a:graphicData uri="http://schemas.microsoft.com/office/word/2010/wordprocessingShape">
                    <wps:wsp>
                      <wps:cNvCnPr/>
                      <wps:spPr>
                        <a:xfrm>
                          <a:off x="2266474" y="3780000"/>
                          <a:ext cx="6159052" cy="0"/>
                        </a:xfrm>
                        <a:prstGeom prst="straightConnector1">
                          <a:avLst/>
                        </a:prstGeom>
                        <a:noFill/>
                        <a:ln w="12700" cap="flat" cmpd="sng">
                          <a:solidFill>
                            <a:srgbClr val="12263F"/>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0" cy="12700"/>
                <wp:effectExtent b="0" l="0" r="0" t="0"/>
                <wp:wrapNone/>
                <wp:docPr id="1029"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2" w:name="_heading=h.rqxwpsqts6sm" w:colFirst="0" w:colLast="0"/>
      <w:bookmarkEnd w:id="2"/>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3" w:name="_heading=h.k14kvjeyniye" w:colFirst="0" w:colLast="0"/>
      <w:bookmarkEnd w:id="3"/>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4" w:name="_heading=h.gqtwolm7unoq" w:colFirst="0" w:colLast="0"/>
      <w:bookmarkEnd w:id="4"/>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5" w:name="_heading=h.xu74f1efg5k2" w:colFirst="0" w:colLast="0"/>
      <w:bookmarkEnd w:id="5"/>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6" w:name="_heading=h.5r6cn8sfuqpt" w:colFirst="0" w:colLast="0"/>
      <w:bookmarkEnd w:id="6"/>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7" w:name="_heading=h.jgr4nyixdkkb" w:colFirst="0" w:colLast="0"/>
      <w:bookmarkEnd w:id="7"/>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8" w:name="_heading=h.xmemyo3uym6c" w:colFirst="0" w:colLast="0"/>
      <w:bookmarkEnd w:id="8"/>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9" w:name="_heading=h.x6ou9c3tml0y" w:colFirst="0" w:colLast="0"/>
      <w:bookmarkEnd w:id="9"/>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0" w:name="_heading=h.1hdcco6x9fdm" w:colFirst="0" w:colLast="0"/>
      <w:bookmarkEnd w:id="10"/>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1" w:name="_heading=h.8txhrmy0cnmz" w:colFirst="0" w:colLast="0"/>
      <w:bookmarkEnd w:id="11"/>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2" w:name="_heading=h.v9afq5dy8u7v" w:colFirst="0" w:colLast="0"/>
      <w:bookmarkEnd w:id="12"/>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3" w:name="_heading=h.kqp7hi2sxdf8" w:colFirst="0" w:colLast="0"/>
      <w:bookmarkEnd w:id="13"/>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4" w:name="_heading=h.a6ko3ifhy4eu" w:colFirst="0" w:colLast="0"/>
      <w:bookmarkEnd w:id="14"/>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5" w:name="_heading=h.o09hh9nrltnd" w:colFirst="0" w:colLast="0"/>
      <w:bookmarkEnd w:id="15"/>
    </w:p>
    <w:p w:rsidR="001E2A27" w:rsidRDefault="001E2A27" w:rsidP="001E2A27">
      <w:pPr>
        <w:pBdr>
          <w:top w:val="nil"/>
          <w:left w:val="nil"/>
          <w:bottom w:val="nil"/>
          <w:right w:val="nil"/>
          <w:between w:val="nil"/>
        </w:pBdr>
        <w:spacing w:line="240" w:lineRule="auto"/>
        <w:ind w:left="0" w:hanging="2"/>
        <w:rPr>
          <w:rFonts w:ascii="Century Gothic" w:eastAsia="Century Gothic" w:hAnsi="Century Gothic" w:cs="Century Gothic"/>
        </w:rPr>
      </w:pPr>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6" w:name="_heading=h.2kbnkyv0aiwu" w:colFirst="0" w:colLast="0"/>
      <w:bookmarkEnd w:id="16"/>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7" w:name="_heading=h.rp7c584fm9g" w:colFirst="0" w:colLast="0"/>
      <w:bookmarkEnd w:id="17"/>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8" w:name="_heading=h.dwjk2e7155o1" w:colFirst="0" w:colLast="0"/>
      <w:bookmarkEnd w:id="18"/>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19" w:name="_heading=h.gjdgxs" w:colFirst="0" w:colLast="0"/>
      <w:bookmarkEnd w:id="19"/>
    </w:p>
    <w:p w:rsidR="003F158B" w:rsidRDefault="00036B21" w:rsidP="001E2A27">
      <w:pPr>
        <w:pStyle w:val="Heading1"/>
        <w:ind w:left="1" w:hanging="3"/>
        <w:rPr>
          <w:rFonts w:ascii="Century Gothic" w:eastAsia="Century Gothic" w:hAnsi="Century Gothic" w:cs="Century Gothic"/>
        </w:rPr>
      </w:pPr>
      <w:r>
        <w:rPr>
          <w:rFonts w:ascii="Century Gothic" w:eastAsia="Century Gothic" w:hAnsi="Century Gothic" w:cs="Century Gothic"/>
        </w:rPr>
        <w:lastRenderedPageBreak/>
        <w:t>1. Aims</w:t>
      </w:r>
    </w:p>
    <w:p w:rsidR="003F158B" w:rsidRDefault="00036B21" w:rsidP="001E2A27">
      <w:p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Our SEND policy and Information Report aim to: </w:t>
      </w:r>
    </w:p>
    <w:p w:rsidR="003F158B" w:rsidRDefault="00036B21" w:rsidP="001E2A27">
      <w:pPr>
        <w:numPr>
          <w:ilvl w:val="0"/>
          <w:numId w:val="6"/>
        </w:num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Set out how our school will support and make provision for pupils with special educational needs (SEN) </w:t>
      </w:r>
    </w:p>
    <w:p w:rsidR="003F158B" w:rsidRDefault="00036B21" w:rsidP="001E2A27">
      <w:pPr>
        <w:numPr>
          <w:ilvl w:val="0"/>
          <w:numId w:val="6"/>
        </w:num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Explain the roles and responsibilities of everyone involved in providing for pupils with SEN </w:t>
      </w:r>
    </w:p>
    <w:p w:rsidR="003F158B" w:rsidRDefault="00036B21" w:rsidP="001E2A27">
      <w:p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proofErr w:type="gramStart"/>
      <w:r>
        <w:rPr>
          <w:rFonts w:ascii="Century Gothic" w:eastAsia="Century Gothic" w:hAnsi="Century Gothic" w:cs="Century Gothic"/>
          <w:color w:val="000000"/>
          <w:szCs w:val="20"/>
        </w:rPr>
        <w:t>Chestnuts is</w:t>
      </w:r>
      <w:proofErr w:type="gramEnd"/>
      <w:r>
        <w:rPr>
          <w:rFonts w:ascii="Century Gothic" w:eastAsia="Century Gothic" w:hAnsi="Century Gothic" w:cs="Century Gothic"/>
          <w:color w:val="000000"/>
          <w:szCs w:val="20"/>
        </w:rPr>
        <w:t xml:space="preserve"> a safe, caring and inclusive primary school that creates a learning environment and community that articulates our mission and core values. Our child</w:t>
      </w:r>
      <w:r>
        <w:rPr>
          <w:rFonts w:ascii="Century Gothic" w:eastAsia="Century Gothic" w:hAnsi="Century Gothic" w:cs="Century Gothic"/>
          <w:color w:val="000000"/>
          <w:szCs w:val="20"/>
        </w:rPr>
        <w:t>ren are creative and passionate about their learning. Their resilience, compassion and tolerance are showcased in how respectful they are towards others. They leave our school with the competencies needed to thrive in their further education and the world.</w:t>
      </w:r>
      <w:r>
        <w:rPr>
          <w:rFonts w:ascii="Century Gothic" w:eastAsia="Century Gothic" w:hAnsi="Century Gothic" w:cs="Century Gothic"/>
          <w:color w:val="000000"/>
          <w:szCs w:val="20"/>
        </w:rPr>
        <w:t xml:space="preserve"> </w:t>
      </w:r>
    </w:p>
    <w:p w:rsidR="003F158B" w:rsidRDefault="00036B21" w:rsidP="001E2A27">
      <w:p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At Chestnuts we </w:t>
      </w:r>
      <w:proofErr w:type="spellStart"/>
      <w:r>
        <w:rPr>
          <w:rFonts w:ascii="Century Gothic" w:eastAsia="Century Gothic" w:hAnsi="Century Gothic" w:cs="Century Gothic"/>
          <w:color w:val="000000"/>
          <w:szCs w:val="20"/>
        </w:rPr>
        <w:t>endeavour</w:t>
      </w:r>
      <w:proofErr w:type="spellEnd"/>
      <w:r>
        <w:rPr>
          <w:rFonts w:ascii="Century Gothic" w:eastAsia="Century Gothic" w:hAnsi="Century Gothic" w:cs="Century Gothic"/>
          <w:color w:val="000000"/>
          <w:szCs w:val="20"/>
        </w:rPr>
        <w:t xml:space="preserve"> to provide the best education for all children while working in partnership with all stakeholders. We continue to </w:t>
      </w:r>
      <w:proofErr w:type="spellStart"/>
      <w:r>
        <w:rPr>
          <w:rFonts w:ascii="Century Gothic" w:eastAsia="Century Gothic" w:hAnsi="Century Gothic" w:cs="Century Gothic"/>
          <w:color w:val="000000"/>
          <w:szCs w:val="20"/>
        </w:rPr>
        <w:t>practi</w:t>
      </w:r>
      <w:r>
        <w:rPr>
          <w:rFonts w:ascii="Century Gothic" w:eastAsia="Century Gothic" w:hAnsi="Century Gothic" w:cs="Century Gothic"/>
        </w:rPr>
        <w:t>s</w:t>
      </w:r>
      <w:r>
        <w:rPr>
          <w:rFonts w:ascii="Century Gothic" w:eastAsia="Century Gothic" w:hAnsi="Century Gothic" w:cs="Century Gothic"/>
          <w:color w:val="000000"/>
          <w:szCs w:val="20"/>
        </w:rPr>
        <w:t>e</w:t>
      </w:r>
      <w:proofErr w:type="spellEnd"/>
      <w:r>
        <w:rPr>
          <w:rFonts w:ascii="Century Gothic" w:eastAsia="Century Gothic" w:hAnsi="Century Gothic" w:cs="Century Gothic"/>
          <w:color w:val="000000"/>
          <w:szCs w:val="20"/>
        </w:rPr>
        <w:t xml:space="preserve"> excellence in all areas of the school life to enable all children to be successful and achieve their full</w:t>
      </w:r>
      <w:r>
        <w:rPr>
          <w:rFonts w:ascii="Century Gothic" w:eastAsia="Century Gothic" w:hAnsi="Century Gothic" w:cs="Century Gothic"/>
          <w:color w:val="000000"/>
          <w:szCs w:val="20"/>
        </w:rPr>
        <w:t xml:space="preserve"> potential in a happy and inclusive environment. </w:t>
      </w:r>
    </w:p>
    <w:p w:rsidR="003F158B" w:rsidRDefault="00036B21" w:rsidP="001E2A27">
      <w:p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bookmarkStart w:id="20" w:name="_heading=h.30j0zll" w:colFirst="0" w:colLast="0"/>
      <w:bookmarkEnd w:id="20"/>
      <w:r>
        <w:rPr>
          <w:rFonts w:ascii="Century Gothic" w:eastAsia="Century Gothic" w:hAnsi="Century Gothic" w:cs="Century Gothic"/>
          <w:color w:val="000000"/>
          <w:szCs w:val="20"/>
        </w:rPr>
        <w:t xml:space="preserve">Children with SEND are identified through the Code of Practice guidance, </w:t>
      </w:r>
      <w:r>
        <w:rPr>
          <w:rFonts w:ascii="Century Gothic" w:eastAsia="Century Gothic" w:hAnsi="Century Gothic" w:cs="Century Gothic"/>
        </w:rPr>
        <w:t>progress data</w:t>
      </w:r>
      <w:r>
        <w:rPr>
          <w:rFonts w:ascii="Century Gothic" w:eastAsia="Century Gothic" w:hAnsi="Century Gothic" w:cs="Century Gothic"/>
          <w:color w:val="000000"/>
          <w:szCs w:val="20"/>
        </w:rPr>
        <w:t xml:space="preserve">, pupil progress meetings, </w:t>
      </w:r>
      <w:r>
        <w:rPr>
          <w:rFonts w:ascii="Century Gothic" w:eastAsia="Century Gothic" w:hAnsi="Century Gothic" w:cs="Century Gothic"/>
        </w:rPr>
        <w:t>pr</w:t>
      </w:r>
      <w:r>
        <w:rPr>
          <w:rFonts w:ascii="Century Gothic" w:eastAsia="Century Gothic" w:hAnsi="Century Gothic" w:cs="Century Gothic"/>
          <w:color w:val="000000"/>
          <w:szCs w:val="20"/>
        </w:rPr>
        <w:t xml:space="preserve">ofessional </w:t>
      </w:r>
      <w:r>
        <w:rPr>
          <w:rFonts w:ascii="Century Gothic" w:eastAsia="Century Gothic" w:hAnsi="Century Gothic" w:cs="Century Gothic"/>
        </w:rPr>
        <w:t>judgement</w:t>
      </w:r>
      <w:r>
        <w:rPr>
          <w:rFonts w:ascii="Century Gothic" w:eastAsia="Century Gothic" w:hAnsi="Century Gothic" w:cs="Century Gothic"/>
          <w:color w:val="000000"/>
          <w:szCs w:val="20"/>
        </w:rPr>
        <w:t xml:space="preserve"> and processes within the school. Once their needs are identified the s</w:t>
      </w:r>
      <w:r>
        <w:rPr>
          <w:rFonts w:ascii="Century Gothic" w:eastAsia="Century Gothic" w:hAnsi="Century Gothic" w:cs="Century Gothic"/>
          <w:color w:val="000000"/>
          <w:szCs w:val="20"/>
        </w:rPr>
        <w:t>chool works closely with the class teacher and parents to offer the best support. This can be through intensive additional intervention, adjustments and scaffolding and/or the use of additional and external assessment/diagnosis.</w:t>
      </w:r>
    </w:p>
    <w:p w:rsidR="003F158B" w:rsidRDefault="003F158B" w:rsidP="001E2A27">
      <w:pPr>
        <w:pBdr>
          <w:top w:val="nil"/>
          <w:left w:val="nil"/>
          <w:bottom w:val="nil"/>
          <w:right w:val="nil"/>
          <w:between w:val="nil"/>
        </w:pBdr>
        <w:spacing w:line="240" w:lineRule="auto"/>
        <w:ind w:left="0" w:hanging="2"/>
        <w:rPr>
          <w:rFonts w:ascii="Century Gothic" w:eastAsia="Century Gothic" w:hAnsi="Century Gothic" w:cs="Century Gothic"/>
        </w:rPr>
      </w:pPr>
      <w:bookmarkStart w:id="21" w:name="_heading=h.sdrzahhadehl" w:colFirst="0" w:colLast="0"/>
      <w:bookmarkEnd w:id="21"/>
    </w:p>
    <w:p w:rsidR="003F158B" w:rsidRDefault="00036B21" w:rsidP="001E2A27">
      <w:pPr>
        <w:pStyle w:val="Heading1"/>
        <w:ind w:left="1" w:hanging="3"/>
        <w:rPr>
          <w:rFonts w:ascii="Century Gothic" w:eastAsia="Century Gothic" w:hAnsi="Century Gothic" w:cs="Century Gothic"/>
        </w:rPr>
      </w:pPr>
      <w:r>
        <w:rPr>
          <w:rFonts w:ascii="Century Gothic" w:eastAsia="Century Gothic" w:hAnsi="Century Gothic" w:cs="Century Gothic"/>
        </w:rPr>
        <w:t xml:space="preserve">2. Legislation and guidance </w:t>
      </w:r>
    </w:p>
    <w:p w:rsidR="003F158B" w:rsidRDefault="00036B21" w:rsidP="001E2A27">
      <w:pPr>
        <w:ind w:left="0" w:hanging="2"/>
        <w:rPr>
          <w:rFonts w:ascii="Century Gothic" w:eastAsia="Century Gothic" w:hAnsi="Century Gothic" w:cs="Century Gothic"/>
        </w:rPr>
      </w:pPr>
      <w:bookmarkStart w:id="22" w:name="_heading=h.1fob9te" w:colFirst="0" w:colLast="0"/>
      <w:bookmarkEnd w:id="22"/>
      <w:r>
        <w:rPr>
          <w:rFonts w:ascii="Century Gothic" w:eastAsia="Century Gothic" w:hAnsi="Century Gothic" w:cs="Century Gothic"/>
        </w:rPr>
        <w:t xml:space="preserve">This policy is based on the statutory </w:t>
      </w:r>
      <w:hyperlink r:id="rId11">
        <w:r>
          <w:rPr>
            <w:rFonts w:ascii="Century Gothic" w:eastAsia="Century Gothic" w:hAnsi="Century Gothic" w:cs="Century Gothic"/>
            <w:color w:val="0072CC"/>
            <w:u w:val="single"/>
          </w:rPr>
          <w:t>Special Educational Needs and Disability (SEND) Co</w:t>
        </w:r>
        <w:r>
          <w:rPr>
            <w:rFonts w:ascii="Century Gothic" w:eastAsia="Century Gothic" w:hAnsi="Century Gothic" w:cs="Century Gothic"/>
            <w:color w:val="0072CC"/>
            <w:u w:val="single"/>
          </w:rPr>
          <w:t>de of Practice</w:t>
        </w:r>
      </w:hyperlink>
      <w:r>
        <w:rPr>
          <w:rFonts w:ascii="Century Gothic" w:eastAsia="Century Gothic" w:hAnsi="Century Gothic" w:cs="Century Gothic"/>
        </w:rPr>
        <w:t xml:space="preserve"> and the following legislation:</w:t>
      </w:r>
    </w:p>
    <w:bookmarkStart w:id="23" w:name="_heading=h.8gtgcpjzgvu3" w:colFirst="0" w:colLast="0"/>
    <w:bookmarkEnd w:id="23"/>
    <w:p w:rsidR="003F158B" w:rsidRDefault="00036B21" w:rsidP="001E2A27">
      <w:pPr>
        <w:numPr>
          <w:ilvl w:val="0"/>
          <w:numId w:val="11"/>
        </w:numPr>
        <w:spacing w:before="240" w:after="0"/>
        <w:ind w:left="0" w:hanging="2"/>
        <w:rPr>
          <w:rFonts w:ascii="Century Gothic" w:eastAsia="Century Gothic" w:hAnsi="Century Gothic" w:cs="Century Gothic"/>
        </w:rPr>
      </w:pPr>
      <w:r>
        <w:fldChar w:fldCharType="begin"/>
      </w:r>
      <w:r>
        <w:instrText xml:space="preserve"> HYPERLINK "http://www.legislation.gov.uk/ukpga/2014/6/part/3" \h </w:instrText>
      </w:r>
      <w:r>
        <w:fldChar w:fldCharType="separate"/>
      </w:r>
      <w:r>
        <w:rPr>
          <w:rFonts w:ascii="Century Gothic" w:eastAsia="Century Gothic" w:hAnsi="Century Gothic" w:cs="Century Gothic"/>
          <w:color w:val="1155CC"/>
          <w:u w:val="single"/>
        </w:rPr>
        <w:t>Part 3 of the Children and Families Act 2014</w:t>
      </w:r>
      <w:r>
        <w:rPr>
          <w:rFonts w:ascii="Century Gothic" w:eastAsia="Century Gothic" w:hAnsi="Century Gothic" w:cs="Century Gothic"/>
          <w:color w:val="1155CC"/>
          <w:u w:val="single"/>
        </w:rPr>
        <w:fldChar w:fldCharType="end"/>
      </w:r>
      <w:r>
        <w:rPr>
          <w:rFonts w:ascii="Century Gothic" w:eastAsia="Century Gothic" w:hAnsi="Century Gothic" w:cs="Century Gothic"/>
        </w:rPr>
        <w:t>, which sets out schools’ responsibilities for pupils with SEND</w:t>
      </w:r>
    </w:p>
    <w:bookmarkStart w:id="24" w:name="_heading=h.fwzoskqxpjmr" w:colFirst="0" w:colLast="0"/>
    <w:bookmarkEnd w:id="24"/>
    <w:p w:rsidR="003F158B" w:rsidRDefault="00036B21" w:rsidP="001E2A27">
      <w:pPr>
        <w:numPr>
          <w:ilvl w:val="0"/>
          <w:numId w:val="11"/>
        </w:numPr>
        <w:spacing w:after="0"/>
        <w:ind w:left="0" w:hanging="2"/>
        <w:rPr>
          <w:rFonts w:ascii="Century Gothic" w:eastAsia="Century Gothic" w:hAnsi="Century Gothic" w:cs="Century Gothic"/>
        </w:rPr>
      </w:pPr>
      <w:r>
        <w:fldChar w:fldCharType="begin"/>
      </w:r>
      <w:r>
        <w:instrText xml:space="preserve"> HYPERLINK "http://www.legislation.gov.uk/uksi/2014/1530/contents/made" \h </w:instrText>
      </w:r>
      <w:r>
        <w:fldChar w:fldCharType="separate"/>
      </w:r>
      <w:r>
        <w:rPr>
          <w:rFonts w:ascii="Century Gothic" w:eastAsia="Century Gothic" w:hAnsi="Century Gothic" w:cs="Century Gothic"/>
          <w:color w:val="1155CC"/>
          <w:u w:val="single"/>
        </w:rPr>
        <w:t>The Special Educational Needs and Disability Regulations 2014</w:t>
      </w:r>
      <w:r>
        <w:rPr>
          <w:rFonts w:ascii="Century Gothic" w:eastAsia="Century Gothic" w:hAnsi="Century Gothic" w:cs="Century Gothic"/>
          <w:color w:val="1155CC"/>
          <w:u w:val="single"/>
        </w:rPr>
        <w:fldChar w:fldCharType="end"/>
      </w:r>
      <w:r>
        <w:rPr>
          <w:rFonts w:ascii="Century Gothic" w:eastAsia="Century Gothic" w:hAnsi="Century Gothic" w:cs="Century Gothic"/>
        </w:rPr>
        <w:t>, which set out local authorities’ and schools’ responsibilities for education, health and care (EHC) plans, SEN coordi</w:t>
      </w:r>
      <w:r>
        <w:rPr>
          <w:rFonts w:ascii="Century Gothic" w:eastAsia="Century Gothic" w:hAnsi="Century Gothic" w:cs="Century Gothic"/>
        </w:rPr>
        <w:t>nators (SENCOs) and the special educational needs (SEN) information report</w:t>
      </w:r>
    </w:p>
    <w:p w:rsidR="003F158B" w:rsidRDefault="00036B21" w:rsidP="001E2A27">
      <w:pPr>
        <w:numPr>
          <w:ilvl w:val="0"/>
          <w:numId w:val="11"/>
        </w:numPr>
        <w:spacing w:after="0"/>
        <w:ind w:left="0" w:hanging="2"/>
        <w:rPr>
          <w:rFonts w:ascii="Century Gothic" w:eastAsia="Century Gothic" w:hAnsi="Century Gothic" w:cs="Century Gothic"/>
        </w:rPr>
      </w:pPr>
      <w:bookmarkStart w:id="25" w:name="_heading=h.aba3f31ehasc" w:colFirst="0" w:colLast="0"/>
      <w:bookmarkEnd w:id="25"/>
      <w:r>
        <w:rPr>
          <w:rFonts w:ascii="Century Gothic" w:eastAsia="Century Gothic" w:hAnsi="Century Gothic" w:cs="Century Gothic"/>
        </w:rPr>
        <w:t>The</w:t>
      </w:r>
      <w:hyperlink r:id="rId12">
        <w:r>
          <w:rPr>
            <w:rFonts w:ascii="Century Gothic" w:eastAsia="Century Gothic" w:hAnsi="Century Gothic" w:cs="Century Gothic"/>
          </w:rPr>
          <w:t xml:space="preserve"> </w:t>
        </w:r>
      </w:hyperlink>
      <w:hyperlink r:id="rId13">
        <w:r>
          <w:rPr>
            <w:rFonts w:ascii="Century Gothic" w:eastAsia="Century Gothic" w:hAnsi="Century Gothic" w:cs="Century Gothic"/>
            <w:color w:val="1155CC"/>
            <w:u w:val="single"/>
          </w:rPr>
          <w:t>Equality Act 2010</w:t>
        </w:r>
      </w:hyperlink>
      <w:r>
        <w:rPr>
          <w:rFonts w:ascii="Century Gothic" w:eastAsia="Century Gothic" w:hAnsi="Century Gothic" w:cs="Century Gothic"/>
        </w:rPr>
        <w:t xml:space="preserve"> (section 20),</w:t>
      </w:r>
      <w:r>
        <w:rPr>
          <w:rFonts w:ascii="Century Gothic" w:eastAsia="Century Gothic" w:hAnsi="Century Gothic" w:cs="Century Gothic"/>
        </w:rPr>
        <w:t xml:space="preserve"> which sets out the school’s duties to make reasonable adjustments for pupils with disabilities</w:t>
      </w:r>
    </w:p>
    <w:p w:rsidR="003F158B" w:rsidRDefault="00036B21" w:rsidP="001E2A27">
      <w:pPr>
        <w:numPr>
          <w:ilvl w:val="0"/>
          <w:numId w:val="11"/>
        </w:numPr>
        <w:spacing w:after="0"/>
        <w:ind w:left="0" w:hanging="2"/>
        <w:rPr>
          <w:rFonts w:ascii="Century Gothic" w:eastAsia="Century Gothic" w:hAnsi="Century Gothic" w:cs="Century Gothic"/>
        </w:rPr>
      </w:pPr>
      <w:bookmarkStart w:id="26" w:name="_heading=h.abscvzvhdr38" w:colFirst="0" w:colLast="0"/>
      <w:bookmarkEnd w:id="26"/>
      <w:r>
        <w:rPr>
          <w:rFonts w:ascii="Century Gothic" w:eastAsia="Century Gothic" w:hAnsi="Century Gothic" w:cs="Century Gothic"/>
        </w:rPr>
        <w:t>The</w:t>
      </w:r>
      <w:hyperlink r:id="rId14">
        <w:r>
          <w:rPr>
            <w:rFonts w:ascii="Century Gothic" w:eastAsia="Century Gothic" w:hAnsi="Century Gothic" w:cs="Century Gothic"/>
          </w:rPr>
          <w:t xml:space="preserve"> </w:t>
        </w:r>
      </w:hyperlink>
      <w:hyperlink r:id="rId15">
        <w:r>
          <w:rPr>
            <w:rFonts w:ascii="Century Gothic" w:eastAsia="Century Gothic" w:hAnsi="Century Gothic" w:cs="Century Gothic"/>
            <w:color w:val="1155CC"/>
            <w:u w:val="single"/>
          </w:rPr>
          <w:t>Public Sector Equality Duty</w:t>
        </w:r>
      </w:hyperlink>
      <w:r>
        <w:rPr>
          <w:rFonts w:ascii="Century Gothic" w:eastAsia="Century Gothic" w:hAnsi="Century Gothic" w:cs="Century Gothic"/>
        </w:rPr>
        <w:t xml:space="preserve"> (section 149 of the Equality Act 2010), which set out the school’s responsibilities to eliminate discrimination, harassment and </w:t>
      </w:r>
      <w:proofErr w:type="spellStart"/>
      <w:r>
        <w:rPr>
          <w:rFonts w:ascii="Century Gothic" w:eastAsia="Century Gothic" w:hAnsi="Century Gothic" w:cs="Century Gothic"/>
        </w:rPr>
        <w:t>victimisation</w:t>
      </w:r>
      <w:proofErr w:type="spellEnd"/>
      <w:r>
        <w:rPr>
          <w:rFonts w:ascii="Century Gothic" w:eastAsia="Century Gothic" w:hAnsi="Century Gothic" w:cs="Century Gothic"/>
        </w:rPr>
        <w:t xml:space="preserve">; and advance equality of opportunity and foster good relations between people </w:t>
      </w:r>
      <w:r>
        <w:rPr>
          <w:rFonts w:ascii="Century Gothic" w:eastAsia="Century Gothic" w:hAnsi="Century Gothic" w:cs="Century Gothic"/>
        </w:rPr>
        <w:t>who share a protected characteristic (which includes having a disability) and those who don’t share it</w:t>
      </w:r>
    </w:p>
    <w:p w:rsidR="003F158B" w:rsidRDefault="00036B21" w:rsidP="001E2A27">
      <w:pPr>
        <w:numPr>
          <w:ilvl w:val="0"/>
          <w:numId w:val="11"/>
        </w:numPr>
        <w:spacing w:after="0"/>
        <w:ind w:left="0" w:hanging="2"/>
        <w:rPr>
          <w:rFonts w:ascii="Century Gothic" w:eastAsia="Century Gothic" w:hAnsi="Century Gothic" w:cs="Century Gothic"/>
        </w:rPr>
      </w:pPr>
      <w:bookmarkStart w:id="27" w:name="_heading=h.5vkfcng1l3bw" w:colFirst="0" w:colLast="0"/>
      <w:bookmarkEnd w:id="27"/>
      <w:r>
        <w:rPr>
          <w:rFonts w:ascii="Century Gothic" w:eastAsia="Century Gothic" w:hAnsi="Century Gothic" w:cs="Century Gothic"/>
        </w:rPr>
        <w:t>The</w:t>
      </w:r>
      <w:hyperlink r:id="rId16">
        <w:r>
          <w:rPr>
            <w:rFonts w:ascii="Century Gothic" w:eastAsia="Century Gothic" w:hAnsi="Century Gothic" w:cs="Century Gothic"/>
          </w:rPr>
          <w:t xml:space="preserve"> </w:t>
        </w:r>
      </w:hyperlink>
      <w:hyperlink r:id="rId17">
        <w:r>
          <w:rPr>
            <w:rFonts w:ascii="Century Gothic" w:eastAsia="Century Gothic" w:hAnsi="Century Gothic" w:cs="Century Gothic"/>
            <w:color w:val="1155CC"/>
            <w:u w:val="single"/>
          </w:rPr>
          <w:t>Governance Handbook</w:t>
        </w:r>
      </w:hyperlink>
      <w:r>
        <w:rPr>
          <w:rFonts w:ascii="Century Gothic" w:eastAsia="Century Gothic" w:hAnsi="Century Gothic" w:cs="Century Gothic"/>
        </w:rPr>
        <w:t>, which sets out governors’ responsibilities for pupils with SEND</w:t>
      </w:r>
    </w:p>
    <w:p w:rsidR="003F158B" w:rsidRDefault="00036B21" w:rsidP="001E2A27">
      <w:pPr>
        <w:numPr>
          <w:ilvl w:val="0"/>
          <w:numId w:val="11"/>
        </w:numPr>
        <w:spacing w:after="240"/>
        <w:ind w:left="0" w:hanging="2"/>
        <w:rPr>
          <w:rFonts w:ascii="Century Gothic" w:eastAsia="Century Gothic" w:hAnsi="Century Gothic" w:cs="Century Gothic"/>
        </w:rPr>
      </w:pPr>
      <w:bookmarkStart w:id="28" w:name="_heading=h.6buscmas3fo0" w:colFirst="0" w:colLast="0"/>
      <w:bookmarkEnd w:id="28"/>
      <w:r>
        <w:rPr>
          <w:rFonts w:ascii="Century Gothic" w:eastAsia="Century Gothic" w:hAnsi="Century Gothic" w:cs="Century Gothic"/>
        </w:rPr>
        <w:t>The</w:t>
      </w:r>
      <w:hyperlink r:id="rId18">
        <w:r>
          <w:rPr>
            <w:rFonts w:ascii="Century Gothic" w:eastAsia="Century Gothic" w:hAnsi="Century Gothic" w:cs="Century Gothic"/>
          </w:rPr>
          <w:t xml:space="preserve"> </w:t>
        </w:r>
      </w:hyperlink>
      <w:hyperlink r:id="rId19">
        <w:r>
          <w:rPr>
            <w:rFonts w:ascii="Century Gothic" w:eastAsia="Century Gothic" w:hAnsi="Century Gothic" w:cs="Century Gothic"/>
            <w:color w:val="1155CC"/>
            <w:u w:val="single"/>
          </w:rPr>
          <w:t>School Admissions Code</w:t>
        </w:r>
      </w:hyperlink>
      <w:r>
        <w:rPr>
          <w:rFonts w:ascii="Century Gothic" w:eastAsia="Century Gothic" w:hAnsi="Century Gothic" w:cs="Century Gothic"/>
        </w:rPr>
        <w:t>, which sets out the school’s obligation to admit all pupils whose education, health and care (EHC) plan names the school, and its duty not to disad</w:t>
      </w:r>
      <w:r>
        <w:rPr>
          <w:rFonts w:ascii="Century Gothic" w:eastAsia="Century Gothic" w:hAnsi="Century Gothic" w:cs="Century Gothic"/>
        </w:rPr>
        <w:t>vantage unfairly children with a disability or with special educational needs</w:t>
      </w:r>
    </w:p>
    <w:p w:rsidR="003F158B" w:rsidRDefault="00036B21" w:rsidP="001E2A27">
      <w:pPr>
        <w:pStyle w:val="Heading1"/>
        <w:ind w:left="1" w:hanging="3"/>
        <w:rPr>
          <w:rFonts w:ascii="Century Gothic" w:eastAsia="Century Gothic" w:hAnsi="Century Gothic" w:cs="Century Gothic"/>
        </w:rPr>
      </w:pPr>
      <w:r>
        <w:rPr>
          <w:rFonts w:ascii="Century Gothic" w:eastAsia="Century Gothic" w:hAnsi="Century Gothic" w:cs="Century Gothic"/>
        </w:rPr>
        <w:t xml:space="preserve">3. Definitions </w:t>
      </w:r>
    </w:p>
    <w:p w:rsidR="003F158B" w:rsidRDefault="00036B21" w:rsidP="001E2A27">
      <w:pPr>
        <w:spacing w:before="240"/>
        <w:ind w:left="0" w:hanging="2"/>
        <w:rPr>
          <w:rFonts w:ascii="Century Gothic" w:eastAsia="Century Gothic" w:hAnsi="Century Gothic" w:cs="Century Gothic"/>
        </w:rPr>
      </w:pPr>
      <w:r>
        <w:rPr>
          <w:rFonts w:ascii="Century Gothic" w:eastAsia="Century Gothic" w:hAnsi="Century Gothic" w:cs="Century Gothic"/>
          <w:b/>
          <w:color w:val="12263F"/>
          <w:sz w:val="24"/>
        </w:rPr>
        <w:t xml:space="preserve">3.1 Special educational needs </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A pupil has SEND if they have a learning difficulty or disability that calls for special educational provision to be made for them.</w:t>
      </w:r>
      <w:r>
        <w:rPr>
          <w:rFonts w:ascii="Century Gothic" w:eastAsia="Century Gothic" w:hAnsi="Century Gothic" w:cs="Century Gothic"/>
          <w:color w:val="000000"/>
          <w:szCs w:val="20"/>
        </w:rPr>
        <w:t xml:space="preserve"> </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lastRenderedPageBreak/>
        <w:t xml:space="preserve">They have a </w:t>
      </w:r>
      <w:r>
        <w:rPr>
          <w:rFonts w:ascii="Century Gothic" w:eastAsia="Century Gothic" w:hAnsi="Century Gothic" w:cs="Century Gothic"/>
          <w:b/>
          <w:color w:val="000000"/>
          <w:szCs w:val="20"/>
        </w:rPr>
        <w:t xml:space="preserve">learning difficulty or disability </w:t>
      </w:r>
      <w:r>
        <w:rPr>
          <w:rFonts w:ascii="Century Gothic" w:eastAsia="Century Gothic" w:hAnsi="Century Gothic" w:cs="Century Gothic"/>
          <w:color w:val="000000"/>
          <w:szCs w:val="20"/>
        </w:rPr>
        <w:t xml:space="preserve">if they have: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A significantly greater difficulty in learning than the majority of the others of the same age, or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A disability which prevents or hinders them from making use of facilities of a kind generally</w:t>
      </w:r>
      <w:r>
        <w:rPr>
          <w:rFonts w:ascii="Century Gothic" w:eastAsia="Century Gothic" w:hAnsi="Century Gothic" w:cs="Century Gothic"/>
          <w:color w:val="000000"/>
          <w:szCs w:val="20"/>
        </w:rPr>
        <w:t xml:space="preserve"> provided for others of the same age in mainstream schools </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bookmarkStart w:id="29" w:name="_heading=h.3dy6vkm" w:colFirst="0" w:colLast="0"/>
      <w:bookmarkEnd w:id="29"/>
      <w:r>
        <w:rPr>
          <w:rFonts w:ascii="Century Gothic" w:eastAsia="Century Gothic" w:hAnsi="Century Gothic" w:cs="Century Gothic"/>
          <w:b/>
          <w:color w:val="000000"/>
          <w:szCs w:val="20"/>
        </w:rPr>
        <w:t>Special educational provision</w:t>
      </w:r>
      <w:r>
        <w:rPr>
          <w:rFonts w:ascii="Century Gothic" w:eastAsia="Century Gothic" w:hAnsi="Century Gothic" w:cs="Century Gothic"/>
          <w:color w:val="000000"/>
          <w:szCs w:val="20"/>
        </w:rPr>
        <w:t xml:space="preserve"> is educational or training provision that is additional to, or different from, that made generally for other children or young people of the same age by mainstream sc</w:t>
      </w:r>
      <w:r>
        <w:rPr>
          <w:rFonts w:ascii="Century Gothic" w:eastAsia="Century Gothic" w:hAnsi="Century Gothic" w:cs="Century Gothic"/>
          <w:color w:val="000000"/>
          <w:szCs w:val="20"/>
        </w:rPr>
        <w:t>hools.</w:t>
      </w:r>
    </w:p>
    <w:p w:rsidR="003F158B" w:rsidRDefault="00036B21" w:rsidP="001E2A27">
      <w:pPr>
        <w:spacing w:before="240"/>
        <w:ind w:left="0" w:hanging="2"/>
        <w:rPr>
          <w:rFonts w:ascii="Century Gothic" w:eastAsia="Century Gothic" w:hAnsi="Century Gothic" w:cs="Century Gothic"/>
        </w:rPr>
      </w:pPr>
      <w:r>
        <w:rPr>
          <w:rFonts w:ascii="Century Gothic" w:eastAsia="Century Gothic" w:hAnsi="Century Gothic" w:cs="Century Gothic"/>
          <w:b/>
          <w:color w:val="12263F"/>
          <w:sz w:val="24"/>
        </w:rPr>
        <w:t>3.2. Disability</w:t>
      </w:r>
    </w:p>
    <w:p w:rsidR="003F158B" w:rsidRDefault="00036B21" w:rsidP="001E2A27">
      <w:pPr>
        <w:spacing w:before="240" w:after="240"/>
        <w:ind w:left="0" w:hanging="2"/>
        <w:rPr>
          <w:rFonts w:ascii="Century Gothic" w:eastAsia="Century Gothic" w:hAnsi="Century Gothic" w:cs="Century Gothic"/>
        </w:rPr>
      </w:pPr>
      <w:bookmarkStart w:id="30" w:name="_heading=h.cpdkwqwg32fv" w:colFirst="0" w:colLast="0"/>
      <w:bookmarkEnd w:id="30"/>
      <w:r>
        <w:rPr>
          <w:rFonts w:ascii="Century Gothic" w:eastAsia="Century Gothic" w:hAnsi="Century Gothic" w:cs="Century Gothic"/>
        </w:rPr>
        <w:t>Pupils are considered to have a disability if they have a physical or mental impairment that has a substantial and long-term adverse effect on their ability to do normal daily activities.</w:t>
      </w:r>
    </w:p>
    <w:p w:rsidR="003F158B" w:rsidRDefault="00036B21" w:rsidP="001E2A27">
      <w:pPr>
        <w:spacing w:before="240" w:after="240"/>
        <w:ind w:left="0" w:hanging="2"/>
        <w:rPr>
          <w:rFonts w:ascii="Century Gothic" w:eastAsia="Century Gothic" w:hAnsi="Century Gothic" w:cs="Century Gothic"/>
        </w:rPr>
      </w:pPr>
      <w:bookmarkStart w:id="31" w:name="_heading=h.y62vgw35lhn" w:colFirst="0" w:colLast="0"/>
      <w:bookmarkEnd w:id="31"/>
      <w:r>
        <w:rPr>
          <w:rFonts w:ascii="Century Gothic" w:eastAsia="Century Gothic" w:hAnsi="Century Gothic" w:cs="Century Gothic"/>
        </w:rPr>
        <w:t>The school will make reasonable adjustments for pupils with disabilities, so that they are not at a substantial disadvantage compared with their peers.</w:t>
      </w:r>
    </w:p>
    <w:p w:rsidR="003F158B" w:rsidRDefault="00036B21" w:rsidP="001E2A27">
      <w:pPr>
        <w:spacing w:before="240"/>
        <w:ind w:left="0" w:hanging="2"/>
        <w:rPr>
          <w:rFonts w:ascii="Century Gothic" w:eastAsia="Century Gothic" w:hAnsi="Century Gothic" w:cs="Century Gothic"/>
        </w:rPr>
      </w:pPr>
      <w:r>
        <w:rPr>
          <w:rFonts w:ascii="Century Gothic" w:eastAsia="Century Gothic" w:hAnsi="Century Gothic" w:cs="Century Gothic"/>
          <w:b/>
          <w:color w:val="12263F"/>
          <w:sz w:val="24"/>
        </w:rPr>
        <w:t>3.3. The 4 areas of need</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The needs of pupils with SEND are grouped into four broad areas. Pupils can hav</w:t>
      </w:r>
      <w:r>
        <w:rPr>
          <w:rFonts w:ascii="Century Gothic" w:eastAsia="Century Gothic" w:hAnsi="Century Gothic" w:cs="Century Gothic"/>
        </w:rPr>
        <w:t>e needs that cut across more than one area, and their needs may change over time.</w:t>
      </w:r>
    </w:p>
    <w:p w:rsidR="003F158B" w:rsidRDefault="00036B21" w:rsidP="001E2A27">
      <w:pPr>
        <w:spacing w:before="240" w:after="240"/>
        <w:ind w:left="0" w:hanging="2"/>
        <w:rPr>
          <w:rFonts w:ascii="Century Gothic" w:eastAsia="Century Gothic" w:hAnsi="Century Gothic" w:cs="Century Gothic"/>
        </w:rPr>
      </w:pPr>
      <w:bookmarkStart w:id="32" w:name="_heading=h.uf2kqjl4fsmv" w:colFirst="0" w:colLast="0"/>
      <w:bookmarkEnd w:id="32"/>
      <w:r>
        <w:rPr>
          <w:rFonts w:ascii="Century Gothic" w:eastAsia="Century Gothic" w:hAnsi="Century Gothic" w:cs="Century Gothic"/>
        </w:rPr>
        <w:t>Interventions will be selected that are appropriate for the pupil’s particular area(s) of need, at the relevant time.</w:t>
      </w:r>
    </w:p>
    <w:tbl>
      <w:tblPr>
        <w:tblStyle w:val="a3"/>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8"/>
        <w:gridCol w:w="7642"/>
      </w:tblGrid>
      <w:tr w:rsidR="003F158B">
        <w:tc>
          <w:tcPr>
            <w:tcW w:w="2078" w:type="dxa"/>
            <w:shd w:val="clear" w:color="auto" w:fill="D0E0E3"/>
            <w:tcMar>
              <w:top w:w="100" w:type="dxa"/>
              <w:left w:w="100" w:type="dxa"/>
              <w:bottom w:w="100" w:type="dxa"/>
              <w:right w:w="100" w:type="dxa"/>
            </w:tcMar>
          </w:tcPr>
          <w:p w:rsidR="003F158B" w:rsidRDefault="00036B21" w:rsidP="001E2A27">
            <w:pPr>
              <w:widowControl w:val="0"/>
              <w:pBdr>
                <w:top w:val="nil"/>
                <w:left w:val="nil"/>
                <w:bottom w:val="nil"/>
                <w:right w:val="nil"/>
                <w:between w:val="nil"/>
              </w:pBdr>
              <w:spacing w:after="0" w:line="240" w:lineRule="auto"/>
              <w:ind w:left="0" w:hanging="2"/>
              <w:rPr>
                <w:rFonts w:ascii="Century Gothic" w:eastAsia="Century Gothic" w:hAnsi="Century Gothic" w:cs="Century Gothic"/>
              </w:rPr>
            </w:pPr>
            <w:r>
              <w:rPr>
                <w:rFonts w:ascii="Century Gothic" w:eastAsia="Century Gothic" w:hAnsi="Century Gothic" w:cs="Century Gothic"/>
              </w:rPr>
              <w:t xml:space="preserve">AREA OF NEED </w:t>
            </w:r>
          </w:p>
        </w:tc>
        <w:tc>
          <w:tcPr>
            <w:tcW w:w="7641" w:type="dxa"/>
            <w:shd w:val="clear" w:color="auto" w:fill="D0E0E3"/>
            <w:tcMar>
              <w:top w:w="100" w:type="dxa"/>
              <w:left w:w="100" w:type="dxa"/>
              <w:bottom w:w="100" w:type="dxa"/>
              <w:right w:w="100" w:type="dxa"/>
            </w:tcMar>
          </w:tcPr>
          <w:p w:rsidR="003F158B" w:rsidRDefault="003F158B" w:rsidP="001E2A27">
            <w:pPr>
              <w:widowControl w:val="0"/>
              <w:pBdr>
                <w:top w:val="nil"/>
                <w:left w:val="nil"/>
                <w:bottom w:val="nil"/>
                <w:right w:val="nil"/>
                <w:between w:val="nil"/>
              </w:pBdr>
              <w:spacing w:after="0" w:line="240" w:lineRule="auto"/>
              <w:ind w:left="0" w:hanging="2"/>
              <w:rPr>
                <w:rFonts w:ascii="Century Gothic" w:eastAsia="Century Gothic" w:hAnsi="Century Gothic" w:cs="Century Gothic"/>
              </w:rPr>
            </w:pPr>
          </w:p>
        </w:tc>
      </w:tr>
      <w:tr w:rsidR="003F158B">
        <w:tc>
          <w:tcPr>
            <w:tcW w:w="2078" w:type="dxa"/>
            <w:shd w:val="clear" w:color="auto" w:fill="auto"/>
            <w:tcMar>
              <w:top w:w="100" w:type="dxa"/>
              <w:left w:w="100" w:type="dxa"/>
              <w:bottom w:w="100" w:type="dxa"/>
              <w:right w:w="100" w:type="dxa"/>
            </w:tcMar>
          </w:tcPr>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Communication and interaction</w:t>
            </w:r>
          </w:p>
          <w:p w:rsidR="003F158B" w:rsidRDefault="003F158B" w:rsidP="001E2A27">
            <w:pPr>
              <w:spacing w:after="0"/>
              <w:ind w:left="0" w:hanging="2"/>
              <w:rPr>
                <w:rFonts w:ascii="Century Gothic" w:eastAsia="Century Gothic" w:hAnsi="Century Gothic" w:cs="Century Gothic"/>
              </w:rPr>
            </w:pPr>
          </w:p>
          <w:p w:rsidR="003F158B" w:rsidRDefault="003F158B" w:rsidP="001E2A27">
            <w:pPr>
              <w:spacing w:after="0"/>
              <w:ind w:left="0" w:hanging="2"/>
              <w:rPr>
                <w:rFonts w:ascii="Century Gothic" w:eastAsia="Century Gothic" w:hAnsi="Century Gothic" w:cs="Century Gothic"/>
              </w:rPr>
            </w:pPr>
          </w:p>
        </w:tc>
        <w:tc>
          <w:tcPr>
            <w:tcW w:w="7641" w:type="dxa"/>
            <w:shd w:val="clear" w:color="auto" w:fill="auto"/>
            <w:tcMar>
              <w:top w:w="100" w:type="dxa"/>
              <w:left w:w="100" w:type="dxa"/>
              <w:bottom w:w="100" w:type="dxa"/>
              <w:right w:w="100" w:type="dxa"/>
            </w:tcMar>
          </w:tcPr>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 xml:space="preserve">Pupils with needs in this area have difficulty communicating with others. They may have difficulty understanding what is being said to them, have trouble expressing </w:t>
            </w:r>
            <w:proofErr w:type="gramStart"/>
            <w:r>
              <w:rPr>
                <w:rFonts w:ascii="Century Gothic" w:eastAsia="Century Gothic" w:hAnsi="Century Gothic" w:cs="Century Gothic"/>
              </w:rPr>
              <w:t>themselves</w:t>
            </w:r>
            <w:proofErr w:type="gramEnd"/>
            <w:r>
              <w:rPr>
                <w:rFonts w:ascii="Century Gothic" w:eastAsia="Century Gothic" w:hAnsi="Century Gothic" w:cs="Century Gothic"/>
              </w:rPr>
              <w:t>, or do not understand or use the social rules of communication.</w:t>
            </w:r>
          </w:p>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Pupils who are o</w:t>
            </w:r>
            <w:r>
              <w:rPr>
                <w:rFonts w:ascii="Century Gothic" w:eastAsia="Century Gothic" w:hAnsi="Century Gothic" w:cs="Century Gothic"/>
              </w:rPr>
              <w:t>n the autism spectrum often have needs that fall in this category.</w:t>
            </w:r>
          </w:p>
        </w:tc>
      </w:tr>
      <w:tr w:rsidR="003F158B">
        <w:tc>
          <w:tcPr>
            <w:tcW w:w="2078" w:type="dxa"/>
            <w:shd w:val="clear" w:color="auto" w:fill="auto"/>
            <w:tcMar>
              <w:top w:w="100" w:type="dxa"/>
              <w:left w:w="100" w:type="dxa"/>
              <w:bottom w:w="100" w:type="dxa"/>
              <w:right w:w="100" w:type="dxa"/>
            </w:tcMar>
          </w:tcPr>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 xml:space="preserve">Cognition and learning </w:t>
            </w:r>
          </w:p>
        </w:tc>
        <w:tc>
          <w:tcPr>
            <w:tcW w:w="7641" w:type="dxa"/>
            <w:shd w:val="clear" w:color="auto" w:fill="auto"/>
            <w:tcMar>
              <w:top w:w="100" w:type="dxa"/>
              <w:left w:w="100" w:type="dxa"/>
              <w:bottom w:w="100" w:type="dxa"/>
              <w:right w:w="100" w:type="dxa"/>
            </w:tcMar>
          </w:tcPr>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Pupils with learning difficulties usually learn at a slower pace than their peers.</w:t>
            </w:r>
            <w:r>
              <w:rPr>
                <w:rFonts w:ascii="Century Gothic" w:eastAsia="Century Gothic" w:hAnsi="Century Gothic" w:cs="Century Gothic"/>
              </w:rPr>
              <w:br/>
              <w:t xml:space="preserve"> A wide range of needs are grouped in this area, including:</w:t>
            </w:r>
          </w:p>
          <w:p w:rsidR="003F158B" w:rsidRDefault="00036B21" w:rsidP="001E2A27">
            <w:pPr>
              <w:numPr>
                <w:ilvl w:val="0"/>
                <w:numId w:val="10"/>
              </w:numPr>
              <w:spacing w:after="0"/>
              <w:ind w:left="0" w:hanging="2"/>
              <w:rPr>
                <w:rFonts w:ascii="Century Gothic" w:eastAsia="Century Gothic" w:hAnsi="Century Gothic" w:cs="Century Gothic"/>
              </w:rPr>
            </w:pPr>
            <w:r>
              <w:rPr>
                <w:rFonts w:ascii="Century Gothic" w:eastAsia="Century Gothic" w:hAnsi="Century Gothic" w:cs="Century Gothic"/>
              </w:rPr>
              <w:t>Specific learning dif</w:t>
            </w:r>
            <w:r>
              <w:rPr>
                <w:rFonts w:ascii="Century Gothic" w:eastAsia="Century Gothic" w:hAnsi="Century Gothic" w:cs="Century Gothic"/>
              </w:rPr>
              <w:t>ficulties, which impact 1 or more specific aspects of learning, such as: dyslexia, dyscalculia and dyspraxia</w:t>
            </w:r>
          </w:p>
          <w:p w:rsidR="003F158B" w:rsidRDefault="00036B21" w:rsidP="001E2A27">
            <w:pPr>
              <w:numPr>
                <w:ilvl w:val="0"/>
                <w:numId w:val="10"/>
              </w:numPr>
              <w:spacing w:after="0"/>
              <w:ind w:left="0" w:hanging="2"/>
              <w:rPr>
                <w:rFonts w:ascii="Century Gothic" w:eastAsia="Century Gothic" w:hAnsi="Century Gothic" w:cs="Century Gothic"/>
              </w:rPr>
            </w:pPr>
            <w:r>
              <w:rPr>
                <w:rFonts w:ascii="Century Gothic" w:eastAsia="Century Gothic" w:hAnsi="Century Gothic" w:cs="Century Gothic"/>
              </w:rPr>
              <w:t>Moderate learning difficulties</w:t>
            </w:r>
          </w:p>
          <w:p w:rsidR="003F158B" w:rsidRDefault="00036B21" w:rsidP="001E2A27">
            <w:pPr>
              <w:numPr>
                <w:ilvl w:val="0"/>
                <w:numId w:val="10"/>
              </w:numPr>
              <w:spacing w:after="0"/>
              <w:ind w:left="0" w:hanging="2"/>
              <w:rPr>
                <w:rFonts w:ascii="Century Gothic" w:eastAsia="Century Gothic" w:hAnsi="Century Gothic" w:cs="Century Gothic"/>
              </w:rPr>
            </w:pPr>
            <w:r>
              <w:rPr>
                <w:rFonts w:ascii="Century Gothic" w:eastAsia="Century Gothic" w:hAnsi="Century Gothic" w:cs="Century Gothic"/>
              </w:rPr>
              <w:t>Severe learning difficulties</w:t>
            </w:r>
          </w:p>
          <w:p w:rsidR="003F158B" w:rsidRDefault="00036B21" w:rsidP="001E2A27">
            <w:pPr>
              <w:numPr>
                <w:ilvl w:val="0"/>
                <w:numId w:val="10"/>
              </w:numPr>
              <w:spacing w:after="0"/>
              <w:ind w:left="0" w:hanging="2"/>
              <w:rPr>
                <w:rFonts w:ascii="Century Gothic" w:eastAsia="Century Gothic" w:hAnsi="Century Gothic" w:cs="Century Gothic"/>
              </w:rPr>
            </w:pPr>
            <w:r>
              <w:rPr>
                <w:rFonts w:ascii="Century Gothic" w:eastAsia="Century Gothic" w:hAnsi="Century Gothic" w:cs="Century Gothic"/>
              </w:rPr>
              <w:t>Profound and multiple learning difficulties, which is where pupils are likely to have s</w:t>
            </w:r>
            <w:r>
              <w:rPr>
                <w:rFonts w:ascii="Century Gothic" w:eastAsia="Century Gothic" w:hAnsi="Century Gothic" w:cs="Century Gothic"/>
              </w:rPr>
              <w:t>evere and complex learning difficulties as well as a physical disability or sensory impairment</w:t>
            </w:r>
          </w:p>
        </w:tc>
      </w:tr>
      <w:tr w:rsidR="003F158B">
        <w:tc>
          <w:tcPr>
            <w:tcW w:w="2078" w:type="dxa"/>
            <w:shd w:val="clear" w:color="auto" w:fill="auto"/>
            <w:tcMar>
              <w:top w:w="100" w:type="dxa"/>
              <w:left w:w="100" w:type="dxa"/>
              <w:bottom w:w="100" w:type="dxa"/>
              <w:right w:w="100" w:type="dxa"/>
            </w:tcMar>
          </w:tcPr>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 xml:space="preserve">Social, emotional and mental health </w:t>
            </w:r>
          </w:p>
        </w:tc>
        <w:tc>
          <w:tcPr>
            <w:tcW w:w="7641" w:type="dxa"/>
            <w:shd w:val="clear" w:color="auto" w:fill="auto"/>
            <w:tcMar>
              <w:top w:w="100" w:type="dxa"/>
              <w:left w:w="100" w:type="dxa"/>
              <w:bottom w:w="100" w:type="dxa"/>
              <w:right w:w="100" w:type="dxa"/>
            </w:tcMar>
          </w:tcPr>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These needs may reflect a wide range of underlying difficulties or disorders. Pupils may have:</w:t>
            </w:r>
          </w:p>
          <w:p w:rsidR="003F158B" w:rsidRDefault="00036B21" w:rsidP="001E2A27">
            <w:pPr>
              <w:numPr>
                <w:ilvl w:val="0"/>
                <w:numId w:val="12"/>
              </w:numPr>
              <w:spacing w:after="0"/>
              <w:ind w:left="0" w:hanging="2"/>
              <w:rPr>
                <w:rFonts w:ascii="Century Gothic" w:eastAsia="Century Gothic" w:hAnsi="Century Gothic" w:cs="Century Gothic"/>
              </w:rPr>
            </w:pPr>
            <w:r>
              <w:rPr>
                <w:rFonts w:ascii="Century Gothic" w:eastAsia="Century Gothic" w:hAnsi="Century Gothic" w:cs="Century Gothic"/>
              </w:rPr>
              <w:t>Mental health difficulties s</w:t>
            </w:r>
            <w:r>
              <w:rPr>
                <w:rFonts w:ascii="Century Gothic" w:eastAsia="Century Gothic" w:hAnsi="Century Gothic" w:cs="Century Gothic"/>
              </w:rPr>
              <w:t>uch as anxiety, depression or an eating disorder</w:t>
            </w:r>
          </w:p>
          <w:p w:rsidR="003F158B" w:rsidRDefault="00036B21" w:rsidP="001E2A27">
            <w:pPr>
              <w:numPr>
                <w:ilvl w:val="0"/>
                <w:numId w:val="12"/>
              </w:numPr>
              <w:spacing w:after="0"/>
              <w:ind w:left="0" w:hanging="2"/>
              <w:rPr>
                <w:rFonts w:ascii="Century Gothic" w:eastAsia="Century Gothic" w:hAnsi="Century Gothic" w:cs="Century Gothic"/>
              </w:rPr>
            </w:pPr>
            <w:r>
              <w:rPr>
                <w:rFonts w:ascii="Century Gothic" w:eastAsia="Century Gothic" w:hAnsi="Century Gothic" w:cs="Century Gothic"/>
              </w:rPr>
              <w:t>Attention deficit disorder, attention deficit hyperactivity disorder or attachment disorder</w:t>
            </w:r>
          </w:p>
          <w:p w:rsidR="003F158B" w:rsidRDefault="00036B21" w:rsidP="001E2A27">
            <w:pPr>
              <w:numPr>
                <w:ilvl w:val="0"/>
                <w:numId w:val="12"/>
              </w:numPr>
              <w:spacing w:after="0"/>
              <w:ind w:left="0" w:hanging="2"/>
              <w:rPr>
                <w:rFonts w:ascii="Century Gothic" w:eastAsia="Century Gothic" w:hAnsi="Century Gothic" w:cs="Century Gothic"/>
              </w:rPr>
            </w:pPr>
            <w:r>
              <w:rPr>
                <w:rFonts w:ascii="Century Gothic" w:eastAsia="Century Gothic" w:hAnsi="Century Gothic" w:cs="Century Gothic"/>
              </w:rPr>
              <w:t>Suffered adverse childhood experiences</w:t>
            </w:r>
          </w:p>
          <w:p w:rsidR="003F158B" w:rsidRDefault="003F158B" w:rsidP="001E2A27">
            <w:pPr>
              <w:spacing w:after="0"/>
              <w:ind w:left="0" w:hanging="2"/>
              <w:rPr>
                <w:rFonts w:ascii="Century Gothic" w:eastAsia="Century Gothic" w:hAnsi="Century Gothic" w:cs="Century Gothic"/>
              </w:rPr>
            </w:pPr>
          </w:p>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lastRenderedPageBreak/>
              <w:t xml:space="preserve">These needs can manifest in many ways, for example as challenging, disruptive or disturbing </w:t>
            </w:r>
            <w:proofErr w:type="spellStart"/>
            <w:r>
              <w:rPr>
                <w:rFonts w:ascii="Century Gothic" w:eastAsia="Century Gothic" w:hAnsi="Century Gothic" w:cs="Century Gothic"/>
              </w:rPr>
              <w:t>behaviour</w:t>
            </w:r>
            <w:proofErr w:type="spellEnd"/>
            <w:r>
              <w:rPr>
                <w:rFonts w:ascii="Century Gothic" w:eastAsia="Century Gothic" w:hAnsi="Century Gothic" w:cs="Century Gothic"/>
              </w:rPr>
              <w:t>, or by the pupil becoming withdrawn or isolated.</w:t>
            </w:r>
          </w:p>
        </w:tc>
      </w:tr>
      <w:tr w:rsidR="003F158B">
        <w:tc>
          <w:tcPr>
            <w:tcW w:w="2078" w:type="dxa"/>
            <w:shd w:val="clear" w:color="auto" w:fill="auto"/>
            <w:tcMar>
              <w:top w:w="100" w:type="dxa"/>
              <w:left w:w="100" w:type="dxa"/>
              <w:bottom w:w="100" w:type="dxa"/>
              <w:right w:w="100" w:type="dxa"/>
            </w:tcMar>
          </w:tcPr>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lastRenderedPageBreak/>
              <w:t xml:space="preserve">Sensory and/or physical </w:t>
            </w:r>
          </w:p>
        </w:tc>
        <w:tc>
          <w:tcPr>
            <w:tcW w:w="7641" w:type="dxa"/>
            <w:shd w:val="clear" w:color="auto" w:fill="auto"/>
            <w:tcMar>
              <w:top w:w="100" w:type="dxa"/>
              <w:left w:w="100" w:type="dxa"/>
              <w:bottom w:w="100" w:type="dxa"/>
              <w:right w:w="100" w:type="dxa"/>
            </w:tcMar>
          </w:tcPr>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 xml:space="preserve">Pupils with these needs have a disability that hinders them from accessing the </w:t>
            </w:r>
            <w:r>
              <w:rPr>
                <w:rFonts w:ascii="Century Gothic" w:eastAsia="Century Gothic" w:hAnsi="Century Gothic" w:cs="Century Gothic"/>
              </w:rPr>
              <w:t>educational facilities generally provided.</w:t>
            </w:r>
          </w:p>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Pupils may have:</w:t>
            </w:r>
          </w:p>
          <w:p w:rsidR="003F158B" w:rsidRDefault="00036B21" w:rsidP="001E2A27">
            <w:pPr>
              <w:numPr>
                <w:ilvl w:val="0"/>
                <w:numId w:val="9"/>
              </w:numPr>
              <w:spacing w:after="0"/>
              <w:ind w:left="0" w:hanging="2"/>
              <w:rPr>
                <w:rFonts w:ascii="Century Gothic" w:eastAsia="Century Gothic" w:hAnsi="Century Gothic" w:cs="Century Gothic"/>
              </w:rPr>
            </w:pPr>
            <w:r>
              <w:rPr>
                <w:rFonts w:ascii="Century Gothic" w:eastAsia="Century Gothic" w:hAnsi="Century Gothic" w:cs="Century Gothic"/>
              </w:rPr>
              <w:t>A sensory impairment such as vision impairment, hearing impairment or multi-sensory impairment</w:t>
            </w:r>
          </w:p>
          <w:p w:rsidR="003F158B" w:rsidRDefault="00036B21" w:rsidP="001E2A27">
            <w:pPr>
              <w:numPr>
                <w:ilvl w:val="0"/>
                <w:numId w:val="9"/>
              </w:numPr>
              <w:spacing w:after="0"/>
              <w:ind w:left="0" w:hanging="2"/>
              <w:rPr>
                <w:rFonts w:ascii="Century Gothic" w:eastAsia="Century Gothic" w:hAnsi="Century Gothic" w:cs="Century Gothic"/>
              </w:rPr>
            </w:pPr>
            <w:r>
              <w:rPr>
                <w:rFonts w:ascii="Century Gothic" w:eastAsia="Century Gothic" w:hAnsi="Century Gothic" w:cs="Century Gothic"/>
              </w:rPr>
              <w:t xml:space="preserve"> physical impairment</w:t>
            </w:r>
          </w:p>
          <w:p w:rsidR="003F158B" w:rsidRDefault="003F158B" w:rsidP="001E2A27">
            <w:pPr>
              <w:spacing w:after="0"/>
              <w:ind w:left="0" w:hanging="2"/>
              <w:rPr>
                <w:rFonts w:ascii="Century Gothic" w:eastAsia="Century Gothic" w:hAnsi="Century Gothic" w:cs="Century Gothic"/>
              </w:rPr>
            </w:pPr>
          </w:p>
          <w:p w:rsidR="003F158B" w:rsidRDefault="00036B21" w:rsidP="001E2A27">
            <w:pPr>
              <w:spacing w:after="0"/>
              <w:ind w:left="0" w:hanging="2"/>
              <w:rPr>
                <w:rFonts w:ascii="Century Gothic" w:eastAsia="Century Gothic" w:hAnsi="Century Gothic" w:cs="Century Gothic"/>
              </w:rPr>
            </w:pPr>
            <w:r>
              <w:rPr>
                <w:rFonts w:ascii="Century Gothic" w:eastAsia="Century Gothic" w:hAnsi="Century Gothic" w:cs="Century Gothic"/>
              </w:rPr>
              <w:t>These pupils may need ongoing additional support and equipment to access all th</w:t>
            </w:r>
            <w:r>
              <w:rPr>
                <w:rFonts w:ascii="Century Gothic" w:eastAsia="Century Gothic" w:hAnsi="Century Gothic" w:cs="Century Gothic"/>
              </w:rPr>
              <w:t>e opportunities available to their peers.</w:t>
            </w:r>
          </w:p>
        </w:tc>
      </w:tr>
    </w:tbl>
    <w:p w:rsidR="003F158B" w:rsidRDefault="00036B21" w:rsidP="001E2A27">
      <w:pPr>
        <w:pStyle w:val="Heading1"/>
        <w:ind w:left="1" w:hanging="3"/>
        <w:rPr>
          <w:rFonts w:ascii="Century Gothic" w:eastAsia="Century Gothic" w:hAnsi="Century Gothic" w:cs="Century Gothic"/>
        </w:rPr>
      </w:pPr>
      <w:r>
        <w:rPr>
          <w:rFonts w:ascii="Century Gothic" w:eastAsia="Century Gothic" w:hAnsi="Century Gothic" w:cs="Century Gothic"/>
        </w:rPr>
        <w:t xml:space="preserve">4. Roles and responsibilities </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 xml:space="preserve">4.1 The SENCO </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SENCO is </w:t>
      </w:r>
      <w:r>
        <w:rPr>
          <w:rFonts w:ascii="Century Gothic" w:eastAsia="Century Gothic" w:hAnsi="Century Gothic" w:cs="Century Gothic"/>
        </w:rPr>
        <w:t xml:space="preserve">Jeanne Milstein </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They will: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Work with the </w:t>
      </w:r>
      <w:proofErr w:type="spellStart"/>
      <w:r>
        <w:rPr>
          <w:rFonts w:ascii="Century Gothic" w:eastAsia="Century Gothic" w:hAnsi="Century Gothic" w:cs="Century Gothic"/>
          <w:color w:val="000000"/>
          <w:szCs w:val="20"/>
        </w:rPr>
        <w:t>headteacher</w:t>
      </w:r>
      <w:proofErr w:type="spellEnd"/>
      <w:r>
        <w:rPr>
          <w:rFonts w:ascii="Century Gothic" w:eastAsia="Century Gothic" w:hAnsi="Century Gothic" w:cs="Century Gothic"/>
          <w:color w:val="000000"/>
          <w:szCs w:val="20"/>
        </w:rPr>
        <w:t xml:space="preserve"> and SEND governor to determine the strategic development of the SEND policy and provision in the school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Have day-to-day responsibility for the operation of this SEND policy and the </w:t>
      </w:r>
      <w:r>
        <w:rPr>
          <w:rFonts w:ascii="Century Gothic" w:eastAsia="Century Gothic" w:hAnsi="Century Gothic" w:cs="Century Gothic"/>
        </w:rPr>
        <w:t>coordination</w:t>
      </w:r>
      <w:r>
        <w:rPr>
          <w:rFonts w:ascii="Century Gothic" w:eastAsia="Century Gothic" w:hAnsi="Century Gothic" w:cs="Century Gothic"/>
          <w:color w:val="000000"/>
          <w:szCs w:val="20"/>
        </w:rPr>
        <w:t xml:space="preserve"> of specific provision made to suppo</w:t>
      </w:r>
      <w:r>
        <w:rPr>
          <w:rFonts w:ascii="Century Gothic" w:eastAsia="Century Gothic" w:hAnsi="Century Gothic" w:cs="Century Gothic"/>
          <w:color w:val="000000"/>
          <w:szCs w:val="20"/>
        </w:rPr>
        <w:t xml:space="preserve">rt individual pupils with SEND, including those who have EHC plans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Provide professional guidance to colleagues and work with staff, parents, and other agencies to ensure that pupils with SEND receive appropriate support and high-quality teaching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Advise o</w:t>
      </w:r>
      <w:r>
        <w:rPr>
          <w:rFonts w:ascii="Century Gothic" w:eastAsia="Century Gothic" w:hAnsi="Century Gothic" w:cs="Century Gothic"/>
          <w:color w:val="000000"/>
          <w:szCs w:val="20"/>
        </w:rPr>
        <w:t xml:space="preserve">n the graduated approach to providing SEND support </w:t>
      </w:r>
    </w:p>
    <w:p w:rsidR="003F158B" w:rsidRDefault="00036B21" w:rsidP="001E2A27">
      <w:pPr>
        <w:numPr>
          <w:ilvl w:val="0"/>
          <w:numId w:val="6"/>
        </w:num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Advise on the deployment of the school’s delegated budget and other resources to meet pupils’ needs effectively </w:t>
      </w:r>
    </w:p>
    <w:p w:rsidR="003F158B" w:rsidRDefault="00036B21" w:rsidP="001E2A27">
      <w:pPr>
        <w:numPr>
          <w:ilvl w:val="0"/>
          <w:numId w:val="6"/>
        </w:num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Be the point of contact for external agencies, especially the local authority (LA) and its support services </w:t>
      </w:r>
    </w:p>
    <w:p w:rsidR="003F158B" w:rsidRDefault="00036B21" w:rsidP="001E2A27">
      <w:pPr>
        <w:numPr>
          <w:ilvl w:val="0"/>
          <w:numId w:val="6"/>
        </w:numPr>
        <w:spacing w:after="0" w:line="276" w:lineRule="auto"/>
        <w:ind w:left="0" w:hanging="2"/>
        <w:rPr>
          <w:rFonts w:ascii="Century Gothic" w:eastAsia="Century Gothic" w:hAnsi="Century Gothic" w:cs="Century Gothic"/>
        </w:rPr>
      </w:pPr>
      <w:r>
        <w:rPr>
          <w:rFonts w:ascii="Century Gothic" w:eastAsia="Century Gothic" w:hAnsi="Century Gothic" w:cs="Century Gothic"/>
        </w:rPr>
        <w:t xml:space="preserve">With the </w:t>
      </w:r>
      <w:proofErr w:type="spellStart"/>
      <w:r>
        <w:rPr>
          <w:rFonts w:ascii="Century Gothic" w:eastAsia="Century Gothic" w:hAnsi="Century Gothic" w:cs="Century Gothic"/>
        </w:rPr>
        <w:t>headteacher</w:t>
      </w:r>
      <w:proofErr w:type="spellEnd"/>
      <w:r>
        <w:rPr>
          <w:rFonts w:ascii="Century Gothic" w:eastAsia="Century Gothic" w:hAnsi="Century Gothic" w:cs="Century Gothic"/>
        </w:rPr>
        <w:t>, monitor to identify any staff who have specific training needs regarding SEN, and incorporate this into the school’s plan for</w:t>
      </w:r>
      <w:r>
        <w:rPr>
          <w:rFonts w:ascii="Century Gothic" w:eastAsia="Century Gothic" w:hAnsi="Century Gothic" w:cs="Century Gothic"/>
        </w:rPr>
        <w:t xml:space="preserve"> continuous professional development</w:t>
      </w:r>
    </w:p>
    <w:p w:rsidR="003F158B" w:rsidRDefault="00036B21" w:rsidP="001E2A27">
      <w:pPr>
        <w:numPr>
          <w:ilvl w:val="0"/>
          <w:numId w:val="6"/>
        </w:numPr>
        <w:spacing w:after="0" w:line="276" w:lineRule="auto"/>
        <w:ind w:left="0" w:hanging="2"/>
        <w:rPr>
          <w:rFonts w:ascii="Century Gothic" w:eastAsia="Century Gothic" w:hAnsi="Century Gothic" w:cs="Century Gothic"/>
        </w:rPr>
      </w:pPr>
      <w:r>
        <w:rPr>
          <w:rFonts w:ascii="Century Gothic" w:eastAsia="Century Gothic" w:hAnsi="Century Gothic" w:cs="Century Gothic"/>
          <w:color w:val="000000"/>
          <w:szCs w:val="20"/>
        </w:rPr>
        <w:t xml:space="preserve">Liaise with potential next providers of education to ensure that the school meets its responsibilities under the Equality Act 2010 with regard to reasonable adjustments and access arrangements </w:t>
      </w:r>
    </w:p>
    <w:p w:rsidR="003F158B" w:rsidRDefault="00036B21" w:rsidP="001E2A27">
      <w:pPr>
        <w:numPr>
          <w:ilvl w:val="0"/>
          <w:numId w:val="6"/>
        </w:numPr>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Ensure the school keeps t</w:t>
      </w:r>
      <w:r>
        <w:rPr>
          <w:rFonts w:ascii="Century Gothic" w:eastAsia="Century Gothic" w:hAnsi="Century Gothic" w:cs="Century Gothic"/>
          <w:color w:val="000000"/>
          <w:szCs w:val="20"/>
        </w:rPr>
        <w:t xml:space="preserve">he records of all pupils with SEND up to date </w:t>
      </w:r>
    </w:p>
    <w:p w:rsidR="003F158B" w:rsidRDefault="00036B21" w:rsidP="001E2A27">
      <w:pPr>
        <w:numPr>
          <w:ilvl w:val="0"/>
          <w:numId w:val="6"/>
        </w:numPr>
        <w:ind w:left="0" w:hanging="2"/>
        <w:rPr>
          <w:rFonts w:ascii="Century Gothic" w:eastAsia="Century Gothic" w:hAnsi="Century Gothic" w:cs="Century Gothic"/>
        </w:rPr>
      </w:pPr>
      <w:r>
        <w:rPr>
          <w:rFonts w:ascii="Century Gothic" w:eastAsia="Century Gothic" w:hAnsi="Century Gothic" w:cs="Century Gothic"/>
        </w:rPr>
        <w:t>Prepare and review information for inclusion in the school’s SEN information report and any updates to this policy</w:t>
      </w:r>
    </w:p>
    <w:p w:rsidR="003F158B" w:rsidRDefault="00036B21" w:rsidP="001E2A27">
      <w:pPr>
        <w:numPr>
          <w:ilvl w:val="0"/>
          <w:numId w:val="6"/>
        </w:numPr>
        <w:ind w:left="0" w:hanging="2"/>
        <w:rPr>
          <w:rFonts w:ascii="Century Gothic" w:eastAsia="Century Gothic" w:hAnsi="Century Gothic" w:cs="Century Gothic"/>
        </w:rPr>
      </w:pPr>
      <w:r>
        <w:rPr>
          <w:rFonts w:ascii="Century Gothic" w:eastAsia="Century Gothic" w:hAnsi="Century Gothic" w:cs="Century Gothic"/>
        </w:rPr>
        <w:t xml:space="preserve">With the </w:t>
      </w:r>
      <w:proofErr w:type="spellStart"/>
      <w:r>
        <w:rPr>
          <w:rFonts w:ascii="Century Gothic" w:eastAsia="Century Gothic" w:hAnsi="Century Gothic" w:cs="Century Gothic"/>
        </w:rPr>
        <w:t>headteacher</w:t>
      </w:r>
      <w:proofErr w:type="spellEnd"/>
      <w:r>
        <w:rPr>
          <w:rFonts w:ascii="Century Gothic" w:eastAsia="Century Gothic" w:hAnsi="Century Gothic" w:cs="Century Gothic"/>
        </w:rPr>
        <w:t xml:space="preserve"> and teaching staff, identify any patterns in the school’s identification </w:t>
      </w:r>
      <w:r>
        <w:rPr>
          <w:rFonts w:ascii="Century Gothic" w:eastAsia="Century Gothic" w:hAnsi="Century Gothic" w:cs="Century Gothic"/>
        </w:rPr>
        <w:t>of SEN, both within the school and in comparison with national data, and use these to reflect on and reinforce the quality of teaching</w:t>
      </w:r>
    </w:p>
    <w:p w:rsidR="003F158B" w:rsidRDefault="00036B21" w:rsidP="001E2A27">
      <w:pPr>
        <w:pBdr>
          <w:top w:val="nil"/>
          <w:left w:val="nil"/>
          <w:bottom w:val="nil"/>
          <w:right w:val="nil"/>
          <w:between w:val="nil"/>
        </w:pBdr>
        <w:spacing w:line="276" w:lineRule="auto"/>
        <w:ind w:left="0" w:hanging="2"/>
        <w:rPr>
          <w:rFonts w:ascii="Century Gothic" w:eastAsia="Century Gothic" w:hAnsi="Century Gothic" w:cs="Century Gothic"/>
        </w:rPr>
      </w:pPr>
      <w:r>
        <w:rPr>
          <w:rFonts w:ascii="Century Gothic" w:eastAsia="Century Gothic" w:hAnsi="Century Gothic" w:cs="Century Gothic"/>
        </w:rPr>
        <w:t xml:space="preserve">When a pupil moves to a different school or institution: </w:t>
      </w:r>
    </w:p>
    <w:p w:rsidR="003F158B" w:rsidRDefault="00036B21" w:rsidP="001E2A27">
      <w:pPr>
        <w:numPr>
          <w:ilvl w:val="0"/>
          <w:numId w:val="1"/>
        </w:numPr>
        <w:pBdr>
          <w:top w:val="nil"/>
          <w:left w:val="nil"/>
          <w:bottom w:val="nil"/>
          <w:right w:val="nil"/>
          <w:between w:val="nil"/>
        </w:pBdr>
        <w:spacing w:line="276" w:lineRule="auto"/>
        <w:ind w:left="0" w:hanging="2"/>
        <w:rPr>
          <w:rFonts w:ascii="Century Gothic" w:eastAsia="Century Gothic" w:hAnsi="Century Gothic" w:cs="Century Gothic"/>
        </w:rPr>
      </w:pPr>
      <w:r>
        <w:rPr>
          <w:rFonts w:ascii="Century Gothic" w:eastAsia="Century Gothic" w:hAnsi="Century Gothic" w:cs="Century Gothic"/>
        </w:rPr>
        <w:t>Make sure that all relevant information about a pupil’s SEN and</w:t>
      </w:r>
      <w:r>
        <w:rPr>
          <w:rFonts w:ascii="Century Gothic" w:eastAsia="Century Gothic" w:hAnsi="Century Gothic" w:cs="Century Gothic"/>
        </w:rPr>
        <w:t xml:space="preserve"> the provision for them are sent to the appropriate authority, school or institution in a timely manner</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lastRenderedPageBreak/>
        <w:t xml:space="preserve">4.2 The SEND governor </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SEND governor will: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Help to raise awareness of SEND issues at governing board meetings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Monitor the quality and effectiveness of SEND and disability provision within the school and update the governing board on this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Work with the </w:t>
      </w:r>
      <w:proofErr w:type="spellStart"/>
      <w:r>
        <w:rPr>
          <w:rFonts w:ascii="Century Gothic" w:eastAsia="Century Gothic" w:hAnsi="Century Gothic" w:cs="Century Gothic"/>
          <w:color w:val="000000"/>
          <w:szCs w:val="20"/>
        </w:rPr>
        <w:t>headteacher</w:t>
      </w:r>
      <w:proofErr w:type="spellEnd"/>
      <w:r>
        <w:rPr>
          <w:rFonts w:ascii="Century Gothic" w:eastAsia="Century Gothic" w:hAnsi="Century Gothic" w:cs="Century Gothic"/>
          <w:color w:val="000000"/>
          <w:szCs w:val="20"/>
        </w:rPr>
        <w:t xml:space="preserve"> and SENCO to determine the strategic development of the SEN policy and provision in the school </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4.3 T</w:t>
      </w:r>
      <w:r>
        <w:rPr>
          <w:rFonts w:ascii="Century Gothic" w:eastAsia="Century Gothic" w:hAnsi="Century Gothic" w:cs="Century Gothic"/>
          <w:b/>
          <w:color w:val="12263F"/>
          <w:sz w:val="24"/>
        </w:rPr>
        <w:t xml:space="preserve">he </w:t>
      </w:r>
      <w:proofErr w:type="spellStart"/>
      <w:r>
        <w:rPr>
          <w:rFonts w:ascii="Century Gothic" w:eastAsia="Century Gothic" w:hAnsi="Century Gothic" w:cs="Century Gothic"/>
          <w:b/>
          <w:color w:val="12263F"/>
          <w:sz w:val="24"/>
        </w:rPr>
        <w:t>headteacher</w:t>
      </w:r>
      <w:proofErr w:type="spellEnd"/>
      <w:r>
        <w:rPr>
          <w:rFonts w:ascii="Century Gothic" w:eastAsia="Century Gothic" w:hAnsi="Century Gothic" w:cs="Century Gothic"/>
          <w:b/>
          <w:color w:val="12263F"/>
          <w:sz w:val="24"/>
        </w:rPr>
        <w:t xml:space="preserve"> </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w:t>
      </w:r>
      <w:proofErr w:type="spellStart"/>
      <w:r>
        <w:rPr>
          <w:rFonts w:ascii="Century Gothic" w:eastAsia="Century Gothic" w:hAnsi="Century Gothic" w:cs="Century Gothic"/>
          <w:color w:val="000000"/>
          <w:szCs w:val="20"/>
        </w:rPr>
        <w:t>headteacher</w:t>
      </w:r>
      <w:proofErr w:type="spellEnd"/>
      <w:r>
        <w:rPr>
          <w:rFonts w:ascii="Century Gothic" w:eastAsia="Century Gothic" w:hAnsi="Century Gothic" w:cs="Century Gothic"/>
          <w:color w:val="000000"/>
          <w:szCs w:val="20"/>
        </w:rPr>
        <w:t xml:space="preserve"> will: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Work with the SENCO and SEND governor to determine the strategic development of the SEND policy and provision within the school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Have overall responsibility for the provision and progress of learners with SEND and/or </w:t>
      </w:r>
      <w:r>
        <w:rPr>
          <w:rFonts w:ascii="Century Gothic" w:eastAsia="Century Gothic" w:hAnsi="Century Gothic" w:cs="Century Gothic"/>
          <w:color w:val="000000"/>
          <w:szCs w:val="20"/>
        </w:rPr>
        <w:t xml:space="preserve">a disability  </w:t>
      </w:r>
    </w:p>
    <w:p w:rsidR="003F158B" w:rsidRDefault="00036B21" w:rsidP="001E2A27">
      <w:pPr>
        <w:numPr>
          <w:ilvl w:val="0"/>
          <w:numId w:val="6"/>
        </w:numPr>
        <w:spacing w:before="240" w:after="240"/>
        <w:ind w:left="0" w:hanging="2"/>
        <w:rPr>
          <w:rFonts w:ascii="Century Gothic" w:eastAsia="Century Gothic" w:hAnsi="Century Gothic" w:cs="Century Gothic"/>
        </w:rPr>
      </w:pPr>
      <w:r>
        <w:rPr>
          <w:rFonts w:ascii="Century Gothic" w:eastAsia="Century Gothic" w:hAnsi="Century Gothic" w:cs="Century Gothic"/>
        </w:rPr>
        <w:t>Work with the SENCO and school governors to make sure the school meets its responsibilities under the Equality Act 2010 with regard to reasonable adjustments and access arrangements</w:t>
      </w:r>
    </w:p>
    <w:p w:rsidR="003F158B" w:rsidRDefault="00036B21" w:rsidP="001E2A27">
      <w:pPr>
        <w:numPr>
          <w:ilvl w:val="0"/>
          <w:numId w:val="6"/>
        </w:numPr>
        <w:spacing w:before="240" w:after="240"/>
        <w:ind w:left="0" w:hanging="2"/>
        <w:rPr>
          <w:rFonts w:ascii="Century Gothic" w:eastAsia="Century Gothic" w:hAnsi="Century Gothic" w:cs="Century Gothic"/>
        </w:rPr>
      </w:pPr>
      <w:r>
        <w:rPr>
          <w:rFonts w:ascii="Century Gothic" w:eastAsia="Century Gothic" w:hAnsi="Century Gothic" w:cs="Century Gothic"/>
        </w:rPr>
        <w:t>Have responsibility for monitoring the school’s notional SEND budget and any additional funding allocated by the LA to support individual pupils</w:t>
      </w:r>
    </w:p>
    <w:p w:rsidR="003F158B" w:rsidRDefault="00036B21" w:rsidP="001E2A27">
      <w:pPr>
        <w:numPr>
          <w:ilvl w:val="0"/>
          <w:numId w:val="6"/>
        </w:numPr>
        <w:spacing w:before="240" w:after="240"/>
        <w:ind w:left="0" w:hanging="2"/>
        <w:rPr>
          <w:rFonts w:ascii="Century Gothic" w:eastAsia="Century Gothic" w:hAnsi="Century Gothic" w:cs="Century Gothic"/>
        </w:rPr>
      </w:pPr>
      <w:r>
        <w:rPr>
          <w:rFonts w:ascii="Century Gothic" w:eastAsia="Century Gothic" w:hAnsi="Century Gothic" w:cs="Century Gothic"/>
        </w:rPr>
        <w:t>Make sure that the SENCO has enough time to carry out their duties</w:t>
      </w:r>
    </w:p>
    <w:p w:rsidR="003F158B" w:rsidRDefault="00036B21" w:rsidP="001E2A27">
      <w:pPr>
        <w:numPr>
          <w:ilvl w:val="0"/>
          <w:numId w:val="6"/>
        </w:numPr>
        <w:spacing w:before="240" w:after="240"/>
        <w:ind w:left="0" w:hanging="2"/>
        <w:rPr>
          <w:rFonts w:ascii="Century Gothic" w:eastAsia="Century Gothic" w:hAnsi="Century Gothic" w:cs="Century Gothic"/>
        </w:rPr>
      </w:pPr>
      <w:r>
        <w:rPr>
          <w:rFonts w:ascii="Century Gothic" w:eastAsia="Century Gothic" w:hAnsi="Century Gothic" w:cs="Century Gothic"/>
        </w:rPr>
        <w:t>Have an overview of the needs of the current</w:t>
      </w:r>
      <w:r>
        <w:rPr>
          <w:rFonts w:ascii="Century Gothic" w:eastAsia="Century Gothic" w:hAnsi="Century Gothic" w:cs="Century Gothic"/>
        </w:rPr>
        <w:t xml:space="preserve"> cohort of pupils on the SEND register</w:t>
      </w:r>
    </w:p>
    <w:p w:rsidR="003F158B" w:rsidRDefault="00036B21" w:rsidP="001E2A27">
      <w:pPr>
        <w:numPr>
          <w:ilvl w:val="0"/>
          <w:numId w:val="6"/>
        </w:numPr>
        <w:spacing w:before="240" w:after="240"/>
        <w:ind w:left="0" w:hanging="2"/>
        <w:rPr>
          <w:rFonts w:ascii="Century Gothic" w:eastAsia="Century Gothic" w:hAnsi="Century Gothic" w:cs="Century Gothic"/>
        </w:rPr>
      </w:pPr>
      <w:r>
        <w:rPr>
          <w:rFonts w:ascii="Century Gothic" w:eastAsia="Century Gothic" w:hAnsi="Century Gothic" w:cs="Century Gothic"/>
        </w:rPr>
        <w:t>With the SENCO, monitor to identify any staff who have specific training needs regarding SEN, and incorporate this into the school’s plan for continuous professional development</w:t>
      </w:r>
    </w:p>
    <w:p w:rsidR="003F158B" w:rsidRDefault="00036B21" w:rsidP="001E2A27">
      <w:pPr>
        <w:numPr>
          <w:ilvl w:val="0"/>
          <w:numId w:val="6"/>
        </w:numPr>
        <w:spacing w:before="240" w:after="240"/>
        <w:ind w:left="0" w:hanging="2"/>
        <w:rPr>
          <w:rFonts w:ascii="Century Gothic" w:eastAsia="Century Gothic" w:hAnsi="Century Gothic" w:cs="Century Gothic"/>
        </w:rPr>
      </w:pPr>
      <w:r>
        <w:rPr>
          <w:rFonts w:ascii="Century Gothic" w:eastAsia="Century Gothic" w:hAnsi="Century Gothic" w:cs="Century Gothic"/>
        </w:rPr>
        <w:t>With the SENCO, regularly review and ev</w:t>
      </w:r>
      <w:r>
        <w:rPr>
          <w:rFonts w:ascii="Century Gothic" w:eastAsia="Century Gothic" w:hAnsi="Century Gothic" w:cs="Century Gothic"/>
        </w:rPr>
        <w:t>aluate the breadth and impact of the SEND support the school offers or can access, and co-operate with the LA in reviewing the provision that is available locally and in developing the local offer</w:t>
      </w:r>
    </w:p>
    <w:p w:rsidR="003F158B" w:rsidRDefault="00036B21" w:rsidP="001E2A27">
      <w:pPr>
        <w:numPr>
          <w:ilvl w:val="0"/>
          <w:numId w:val="6"/>
        </w:numPr>
        <w:spacing w:before="240" w:after="240"/>
        <w:ind w:left="0" w:hanging="2"/>
        <w:rPr>
          <w:rFonts w:ascii="Century Gothic" w:eastAsia="Century Gothic" w:hAnsi="Century Gothic" w:cs="Century Gothic"/>
        </w:rPr>
      </w:pPr>
      <w:r>
        <w:rPr>
          <w:rFonts w:ascii="Century Gothic" w:eastAsia="Century Gothic" w:hAnsi="Century Gothic" w:cs="Century Gothic"/>
        </w:rPr>
        <w:t>With the SENCO and teaching staff, identify any patterns in</w:t>
      </w:r>
      <w:r>
        <w:rPr>
          <w:rFonts w:ascii="Century Gothic" w:eastAsia="Century Gothic" w:hAnsi="Century Gothic" w:cs="Century Gothic"/>
        </w:rPr>
        <w:t xml:space="preserve"> the school’s identification of SEN, both within the school and in comparison with national data, and use these to reflect on and reinforce the quality of teaching</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4.4 Class teachers</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 Each class teacher is responsible for: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progress and development of every pupil in their class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Working closely with any teaching assistants or specialist staff to plan and assess the impact of support and interventions, and how they can be linked to classroom teaching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Working with the SENC</w:t>
      </w:r>
      <w:r>
        <w:rPr>
          <w:rFonts w:ascii="Century Gothic" w:eastAsia="Century Gothic" w:hAnsi="Century Gothic" w:cs="Century Gothic"/>
          <w:color w:val="000000"/>
          <w:szCs w:val="20"/>
        </w:rPr>
        <w:t xml:space="preserve">O to review each pupil’s progress and development, and decide on any changes to provision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Ensuring they follow this SEND policy </w:t>
      </w:r>
    </w:p>
    <w:p w:rsidR="003F158B" w:rsidRDefault="00036B21" w:rsidP="001E2A27">
      <w:pPr>
        <w:spacing w:before="240"/>
        <w:ind w:left="0" w:hanging="2"/>
        <w:rPr>
          <w:rFonts w:ascii="Century Gothic" w:eastAsia="Century Gothic" w:hAnsi="Century Gothic" w:cs="Century Gothic"/>
        </w:rPr>
      </w:pPr>
      <w:r>
        <w:rPr>
          <w:rFonts w:ascii="Century Gothic" w:eastAsia="Century Gothic" w:hAnsi="Century Gothic" w:cs="Century Gothic"/>
          <w:b/>
          <w:color w:val="12263F"/>
          <w:sz w:val="24"/>
        </w:rPr>
        <w:t xml:space="preserve">4.5 Parents or </w:t>
      </w:r>
      <w:proofErr w:type="spellStart"/>
      <w:r>
        <w:rPr>
          <w:rFonts w:ascii="Century Gothic" w:eastAsia="Century Gothic" w:hAnsi="Century Gothic" w:cs="Century Gothic"/>
          <w:b/>
          <w:color w:val="12263F"/>
          <w:sz w:val="24"/>
        </w:rPr>
        <w:t>carers</w:t>
      </w:r>
      <w:proofErr w:type="spellEnd"/>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lastRenderedPageBreak/>
        <w:t xml:space="preserve">Parents or </w:t>
      </w:r>
      <w:proofErr w:type="spellStart"/>
      <w:r>
        <w:rPr>
          <w:rFonts w:ascii="Century Gothic" w:eastAsia="Century Gothic" w:hAnsi="Century Gothic" w:cs="Century Gothic"/>
        </w:rPr>
        <w:t>carers</w:t>
      </w:r>
      <w:proofErr w:type="spellEnd"/>
      <w:r>
        <w:rPr>
          <w:rFonts w:ascii="Century Gothic" w:eastAsia="Century Gothic" w:hAnsi="Century Gothic" w:cs="Century Gothic"/>
        </w:rPr>
        <w:t xml:space="preserve"> should inform the school if they have any concerns about their child’s progress or dev</w:t>
      </w:r>
      <w:r>
        <w:rPr>
          <w:rFonts w:ascii="Century Gothic" w:eastAsia="Century Gothic" w:hAnsi="Century Gothic" w:cs="Century Gothic"/>
        </w:rPr>
        <w:t>elopment.</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 xml:space="preserve">Parents or </w:t>
      </w:r>
      <w:proofErr w:type="spellStart"/>
      <w:r>
        <w:rPr>
          <w:rFonts w:ascii="Century Gothic" w:eastAsia="Century Gothic" w:hAnsi="Century Gothic" w:cs="Century Gothic"/>
        </w:rPr>
        <w:t>carers</w:t>
      </w:r>
      <w:proofErr w:type="spellEnd"/>
      <w:r>
        <w:rPr>
          <w:rFonts w:ascii="Century Gothic" w:eastAsia="Century Gothic" w:hAnsi="Century Gothic" w:cs="Century Gothic"/>
        </w:rPr>
        <w:t xml:space="preserve"> of a pupil on the SEND register will always be given the opportunity to provide information and express their views about the pupil’s SEND and the support provided. They will be invited to participate in discussions and decision</w:t>
      </w:r>
      <w:r>
        <w:rPr>
          <w:rFonts w:ascii="Century Gothic" w:eastAsia="Century Gothic" w:hAnsi="Century Gothic" w:cs="Century Gothic"/>
        </w:rPr>
        <w:t>s about this support. They will be:</w:t>
      </w:r>
    </w:p>
    <w:p w:rsidR="003F158B" w:rsidRDefault="00036B21" w:rsidP="001E2A27">
      <w:pPr>
        <w:numPr>
          <w:ilvl w:val="0"/>
          <w:numId w:val="8"/>
        </w:numPr>
        <w:spacing w:before="240" w:after="0"/>
        <w:ind w:left="0" w:hanging="2"/>
        <w:rPr>
          <w:rFonts w:ascii="Century Gothic" w:eastAsia="Century Gothic" w:hAnsi="Century Gothic" w:cs="Century Gothic"/>
        </w:rPr>
      </w:pPr>
      <w:r>
        <w:rPr>
          <w:rFonts w:ascii="Century Gothic" w:eastAsia="Century Gothic" w:hAnsi="Century Gothic" w:cs="Century Gothic"/>
        </w:rPr>
        <w:t>Invited to termly meetings to review the provision that is in place for their child</w:t>
      </w:r>
    </w:p>
    <w:p w:rsidR="003F158B" w:rsidRDefault="00036B21" w:rsidP="001E2A27">
      <w:pPr>
        <w:numPr>
          <w:ilvl w:val="0"/>
          <w:numId w:val="8"/>
        </w:numPr>
        <w:spacing w:after="0"/>
        <w:ind w:left="0" w:hanging="2"/>
        <w:rPr>
          <w:rFonts w:ascii="Century Gothic" w:eastAsia="Century Gothic" w:hAnsi="Century Gothic" w:cs="Century Gothic"/>
        </w:rPr>
      </w:pPr>
      <w:bookmarkStart w:id="33" w:name="_heading=h.jke8cy2b9apn" w:colFirst="0" w:colLast="0"/>
      <w:bookmarkEnd w:id="33"/>
      <w:r>
        <w:rPr>
          <w:rFonts w:ascii="Century Gothic" w:eastAsia="Century Gothic" w:hAnsi="Century Gothic" w:cs="Century Gothic"/>
        </w:rPr>
        <w:t>Asked to provide information about the impact of SEN support outside school and any changes in the pupil’s need</w:t>
      </w:r>
    </w:p>
    <w:p w:rsidR="003F158B" w:rsidRDefault="00036B21" w:rsidP="001E2A27">
      <w:pPr>
        <w:numPr>
          <w:ilvl w:val="0"/>
          <w:numId w:val="8"/>
        </w:numPr>
        <w:spacing w:after="0"/>
        <w:ind w:left="0" w:hanging="2"/>
        <w:rPr>
          <w:rFonts w:ascii="Century Gothic" w:eastAsia="Century Gothic" w:hAnsi="Century Gothic" w:cs="Century Gothic"/>
        </w:rPr>
      </w:pPr>
      <w:bookmarkStart w:id="34" w:name="_heading=h.6fydmupvxyhg" w:colFirst="0" w:colLast="0"/>
      <w:bookmarkEnd w:id="34"/>
      <w:r>
        <w:rPr>
          <w:rFonts w:ascii="Century Gothic" w:eastAsia="Century Gothic" w:hAnsi="Century Gothic" w:cs="Century Gothic"/>
        </w:rPr>
        <w:t>Given the opportunity to</w:t>
      </w:r>
      <w:r>
        <w:rPr>
          <w:rFonts w:ascii="Century Gothic" w:eastAsia="Century Gothic" w:hAnsi="Century Gothic" w:cs="Century Gothic"/>
        </w:rPr>
        <w:t xml:space="preserve"> share their concerns and, with school staff, agree their aspirations for the pupil</w:t>
      </w:r>
    </w:p>
    <w:p w:rsidR="003F158B" w:rsidRDefault="00036B21" w:rsidP="001E2A27">
      <w:pPr>
        <w:numPr>
          <w:ilvl w:val="0"/>
          <w:numId w:val="8"/>
        </w:numPr>
        <w:spacing w:after="240"/>
        <w:ind w:left="0" w:hanging="2"/>
        <w:rPr>
          <w:rFonts w:ascii="Century Gothic" w:eastAsia="Century Gothic" w:hAnsi="Century Gothic" w:cs="Century Gothic"/>
        </w:rPr>
      </w:pPr>
      <w:bookmarkStart w:id="35" w:name="_heading=h.bvt96cj28ok6" w:colFirst="0" w:colLast="0"/>
      <w:bookmarkEnd w:id="35"/>
      <w:r>
        <w:rPr>
          <w:rFonts w:ascii="Century Gothic" w:eastAsia="Century Gothic" w:hAnsi="Century Gothic" w:cs="Century Gothic"/>
        </w:rPr>
        <w:t>Given an annual report on the pupil’s progress</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 xml:space="preserve">The school will take into account the views of the parent or </w:t>
      </w:r>
      <w:proofErr w:type="spellStart"/>
      <w:r>
        <w:rPr>
          <w:rFonts w:ascii="Century Gothic" w:eastAsia="Century Gothic" w:hAnsi="Century Gothic" w:cs="Century Gothic"/>
        </w:rPr>
        <w:t>carer</w:t>
      </w:r>
      <w:proofErr w:type="spellEnd"/>
      <w:r>
        <w:rPr>
          <w:rFonts w:ascii="Century Gothic" w:eastAsia="Century Gothic" w:hAnsi="Century Gothic" w:cs="Century Gothic"/>
        </w:rPr>
        <w:t xml:space="preserve"> in any decisions made about the pupil.</w:t>
      </w:r>
    </w:p>
    <w:p w:rsidR="003F158B" w:rsidRDefault="00036B21" w:rsidP="001E2A27">
      <w:pPr>
        <w:spacing w:before="240"/>
        <w:ind w:left="0" w:hanging="2"/>
        <w:rPr>
          <w:rFonts w:ascii="Century Gothic" w:eastAsia="Century Gothic" w:hAnsi="Century Gothic" w:cs="Century Gothic"/>
        </w:rPr>
      </w:pPr>
      <w:r>
        <w:rPr>
          <w:rFonts w:ascii="Century Gothic" w:eastAsia="Century Gothic" w:hAnsi="Century Gothic" w:cs="Century Gothic"/>
          <w:b/>
          <w:color w:val="12263F"/>
          <w:sz w:val="24"/>
        </w:rPr>
        <w:t xml:space="preserve">4.6 Pupils </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Pupils will always be given the opportunity to provide information and express their views about their SEND and the support provided. They will be invited to participate in discussions and decisions about this support. This might involve the pupil:</w:t>
      </w:r>
    </w:p>
    <w:p w:rsidR="003F158B" w:rsidRDefault="00036B21" w:rsidP="001E2A27">
      <w:pPr>
        <w:numPr>
          <w:ilvl w:val="0"/>
          <w:numId w:val="4"/>
        </w:numPr>
        <w:spacing w:before="240" w:after="0"/>
        <w:ind w:left="0" w:hanging="2"/>
        <w:rPr>
          <w:rFonts w:ascii="Century Gothic" w:eastAsia="Century Gothic" w:hAnsi="Century Gothic" w:cs="Century Gothic"/>
        </w:rPr>
      </w:pPr>
      <w:bookmarkStart w:id="36" w:name="_heading=h.1t3h5sf" w:colFirst="0" w:colLast="0"/>
      <w:bookmarkEnd w:id="36"/>
      <w:r>
        <w:rPr>
          <w:rFonts w:ascii="Century Gothic" w:eastAsia="Century Gothic" w:hAnsi="Century Gothic" w:cs="Century Gothic"/>
        </w:rPr>
        <w:t>Explain</w:t>
      </w:r>
      <w:r>
        <w:rPr>
          <w:rFonts w:ascii="Century Gothic" w:eastAsia="Century Gothic" w:hAnsi="Century Gothic" w:cs="Century Gothic"/>
        </w:rPr>
        <w:t>ing what their strengths and difficulties are</w:t>
      </w:r>
    </w:p>
    <w:p w:rsidR="003F158B" w:rsidRDefault="00036B21" w:rsidP="001E2A27">
      <w:pPr>
        <w:numPr>
          <w:ilvl w:val="0"/>
          <w:numId w:val="4"/>
        </w:numPr>
        <w:spacing w:after="0"/>
        <w:ind w:left="0" w:hanging="2"/>
        <w:rPr>
          <w:rFonts w:ascii="Century Gothic" w:eastAsia="Century Gothic" w:hAnsi="Century Gothic" w:cs="Century Gothic"/>
        </w:rPr>
      </w:pPr>
      <w:bookmarkStart w:id="37" w:name="_heading=h.40jm0oppmse7" w:colFirst="0" w:colLast="0"/>
      <w:bookmarkEnd w:id="37"/>
      <w:r>
        <w:rPr>
          <w:rFonts w:ascii="Century Gothic" w:eastAsia="Century Gothic" w:hAnsi="Century Gothic" w:cs="Century Gothic"/>
        </w:rPr>
        <w:t>Contributing to setting targets or outcomes</w:t>
      </w:r>
    </w:p>
    <w:p w:rsidR="003F158B" w:rsidRDefault="00036B21" w:rsidP="001E2A27">
      <w:pPr>
        <w:numPr>
          <w:ilvl w:val="0"/>
          <w:numId w:val="4"/>
        </w:numPr>
        <w:spacing w:after="0"/>
        <w:ind w:left="0" w:hanging="2"/>
        <w:rPr>
          <w:rFonts w:ascii="Century Gothic" w:eastAsia="Century Gothic" w:hAnsi="Century Gothic" w:cs="Century Gothic"/>
        </w:rPr>
      </w:pPr>
      <w:bookmarkStart w:id="38" w:name="_heading=h.1oy1ekekqmkm" w:colFirst="0" w:colLast="0"/>
      <w:bookmarkEnd w:id="38"/>
      <w:r>
        <w:rPr>
          <w:rFonts w:ascii="Century Gothic" w:eastAsia="Century Gothic" w:hAnsi="Century Gothic" w:cs="Century Gothic"/>
        </w:rPr>
        <w:t>Attending review meetings</w:t>
      </w:r>
    </w:p>
    <w:p w:rsidR="003F158B" w:rsidRDefault="00036B21" w:rsidP="001E2A27">
      <w:pPr>
        <w:numPr>
          <w:ilvl w:val="0"/>
          <w:numId w:val="4"/>
        </w:numPr>
        <w:spacing w:after="0"/>
        <w:ind w:left="0" w:hanging="2"/>
        <w:rPr>
          <w:rFonts w:ascii="Century Gothic" w:eastAsia="Century Gothic" w:hAnsi="Century Gothic" w:cs="Century Gothic"/>
        </w:rPr>
      </w:pPr>
      <w:bookmarkStart w:id="39" w:name="_heading=h.uln6vgqhdqhr" w:colFirst="0" w:colLast="0"/>
      <w:bookmarkEnd w:id="39"/>
      <w:r>
        <w:rPr>
          <w:rFonts w:ascii="Century Gothic" w:eastAsia="Century Gothic" w:hAnsi="Century Gothic" w:cs="Century Gothic"/>
        </w:rPr>
        <w:t>Giving feedback on the effectiveness of interventions</w:t>
      </w:r>
    </w:p>
    <w:p w:rsidR="003F158B" w:rsidRDefault="00036B21" w:rsidP="001E2A27">
      <w:pPr>
        <w:numPr>
          <w:ilvl w:val="0"/>
          <w:numId w:val="4"/>
        </w:numPr>
        <w:spacing w:after="240"/>
        <w:ind w:left="0" w:hanging="2"/>
        <w:rPr>
          <w:rFonts w:ascii="Century Gothic" w:eastAsia="Century Gothic" w:hAnsi="Century Gothic" w:cs="Century Gothic"/>
        </w:rPr>
      </w:pPr>
      <w:bookmarkStart w:id="40" w:name="_heading=h.5gacfkdsjgri" w:colFirst="0" w:colLast="0"/>
      <w:bookmarkEnd w:id="40"/>
      <w:r>
        <w:rPr>
          <w:rFonts w:ascii="Century Gothic" w:eastAsia="Century Gothic" w:hAnsi="Century Gothic" w:cs="Century Gothic"/>
        </w:rPr>
        <w:t xml:space="preserve">The pupil’s views will be taken into account in making decisions that affect them, whenever possible. </w:t>
      </w:r>
    </w:p>
    <w:p w:rsidR="003F158B" w:rsidRDefault="003F158B" w:rsidP="001E2A27">
      <w:pPr>
        <w:spacing w:before="240" w:after="240"/>
        <w:ind w:left="0" w:hanging="2"/>
        <w:rPr>
          <w:rFonts w:ascii="Century Gothic" w:eastAsia="Century Gothic" w:hAnsi="Century Gothic" w:cs="Century Gothic"/>
        </w:rPr>
      </w:pPr>
      <w:bookmarkStart w:id="41" w:name="_heading=h.ytio5dbiut96" w:colFirst="0" w:colLast="0"/>
      <w:bookmarkEnd w:id="41"/>
    </w:p>
    <w:p w:rsidR="003F158B" w:rsidRDefault="00036B21" w:rsidP="001E2A27">
      <w:pPr>
        <w:pStyle w:val="Heading1"/>
        <w:ind w:left="1" w:hanging="3"/>
        <w:rPr>
          <w:rFonts w:ascii="Century Gothic" w:eastAsia="Century Gothic" w:hAnsi="Century Gothic" w:cs="Century Gothic"/>
        </w:rPr>
      </w:pPr>
      <w:r>
        <w:rPr>
          <w:rFonts w:ascii="Century Gothic" w:eastAsia="Century Gothic" w:hAnsi="Century Gothic" w:cs="Century Gothic"/>
        </w:rPr>
        <w:t xml:space="preserve">5. </w:t>
      </w:r>
      <w:r>
        <w:rPr>
          <w:rFonts w:ascii="Century Gothic" w:eastAsia="Century Gothic" w:hAnsi="Century Gothic" w:cs="Century Gothic"/>
        </w:rPr>
        <w:t xml:space="preserve">SEND Information Report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The school publishes a SEN information report on its website, which sets out how this policy is implemented in the school.</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w:t>
      </w:r>
      <w:r>
        <w:rPr>
          <w:rFonts w:ascii="Century Gothic" w:eastAsia="Century Gothic" w:hAnsi="Century Gothic" w:cs="Century Gothic"/>
        </w:rPr>
        <w:t>he information report will be updated annually and as soon as possible after any changes to the information it contains.</w:t>
      </w:r>
    </w:p>
    <w:p w:rsidR="003F158B" w:rsidRDefault="003F158B" w:rsidP="001E2A27">
      <w:pPr>
        <w:ind w:left="0" w:hanging="2"/>
        <w:rPr>
          <w:rFonts w:ascii="Century Gothic" w:eastAsia="Century Gothic" w:hAnsi="Century Gothic" w:cs="Century Gothic"/>
        </w:rPr>
      </w:pPr>
    </w:p>
    <w:p w:rsidR="003F158B" w:rsidRDefault="00036B21" w:rsidP="001E2A27">
      <w:pPr>
        <w:pStyle w:val="Heading1"/>
        <w:ind w:left="1" w:hanging="3"/>
        <w:rPr>
          <w:rFonts w:ascii="Century Gothic" w:eastAsia="Century Gothic" w:hAnsi="Century Gothic" w:cs="Century Gothic"/>
        </w:rPr>
      </w:pPr>
      <w:bookmarkStart w:id="42" w:name="_heading=h.3f7h4qsnxd85" w:colFirst="0" w:colLast="0"/>
      <w:bookmarkEnd w:id="42"/>
      <w:r>
        <w:rPr>
          <w:rFonts w:ascii="Century Gothic" w:eastAsia="Century Gothic" w:hAnsi="Century Gothic" w:cs="Century Gothic"/>
        </w:rPr>
        <w:t xml:space="preserve">6. Our approach to SEND support </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6.1</w:t>
      </w:r>
      <w:r>
        <w:rPr>
          <w:rFonts w:ascii="Century Gothic" w:eastAsia="Century Gothic" w:hAnsi="Century Gothic" w:cs="Century Gothic"/>
          <w:b/>
          <w:color w:val="12263F"/>
          <w:sz w:val="24"/>
        </w:rPr>
        <w:t xml:space="preserve"> Identifying pupils with SEND and assessing their needs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will assess each pupil’s current skill</w:t>
      </w:r>
      <w:r>
        <w:rPr>
          <w:rFonts w:ascii="Century Gothic" w:eastAsia="Century Gothic" w:hAnsi="Century Gothic" w:cs="Century Gothic"/>
        </w:rPr>
        <w:t>s and levels of attainment on entry, which will build on previous settings and Key Stages, where appropriate. Class teachers will make regular assessments of progress for all pupils and identify those whose progress:</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Is significantly slower than that of th</w:t>
      </w:r>
      <w:r>
        <w:rPr>
          <w:rFonts w:ascii="Century Gothic" w:eastAsia="Century Gothic" w:hAnsi="Century Gothic" w:cs="Century Gothic"/>
          <w:color w:val="000000"/>
          <w:szCs w:val="20"/>
        </w:rPr>
        <w:t>eir peers starting from the same baseline</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Fails to match or better the child’s previous rate of progress</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Fails to close the attainment gap between the child and their peers</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Widens the attainment gap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lastRenderedPageBreak/>
        <w:t>This may include progress in areas other than attainment</w:t>
      </w:r>
      <w:r>
        <w:rPr>
          <w:rFonts w:ascii="Century Gothic" w:eastAsia="Century Gothic" w:hAnsi="Century Gothic" w:cs="Century Gothic"/>
        </w:rPr>
        <w:t xml:space="preserve">, for example, social needs. </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When teachers identify an area where a pupil is making slow progress, they will target the pupil’s area of weakness with differentiated, high-quality teaching. If progress does not improve, the teacher will raise the issue with the SENCO to have an initial</w:t>
      </w:r>
      <w:r>
        <w:rPr>
          <w:rFonts w:ascii="Century Gothic" w:eastAsia="Century Gothic" w:hAnsi="Century Gothic" w:cs="Century Gothic"/>
        </w:rPr>
        <w:t xml:space="preserve"> discussion about whether this lack of progress may be due to a special educational need. Where necessary they will, in consultation with the pupil’s parents or </w:t>
      </w:r>
      <w:proofErr w:type="spellStart"/>
      <w:r>
        <w:rPr>
          <w:rFonts w:ascii="Century Gothic" w:eastAsia="Century Gothic" w:hAnsi="Century Gothic" w:cs="Century Gothic"/>
        </w:rPr>
        <w:t>carers</w:t>
      </w:r>
      <w:proofErr w:type="spellEnd"/>
      <w:r>
        <w:rPr>
          <w:rFonts w:ascii="Century Gothic" w:eastAsia="Century Gothic" w:hAnsi="Century Gothic" w:cs="Century Gothic"/>
        </w:rPr>
        <w:t xml:space="preserve">, consider consulting an external specialist.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Slow progress and low attainment will not </w:t>
      </w:r>
      <w:r>
        <w:rPr>
          <w:rFonts w:ascii="Century Gothic" w:eastAsia="Century Gothic" w:hAnsi="Century Gothic" w:cs="Century Gothic"/>
        </w:rPr>
        <w:t xml:space="preserve">automatically mean a pupil is recorded as having SEN.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When deciding whether special educational provision is required, we will start with the desired outcomes, including the expected progress and attainment, and the views and the wishes of the pupil and </w:t>
      </w:r>
      <w:r>
        <w:rPr>
          <w:rFonts w:ascii="Century Gothic" w:eastAsia="Century Gothic" w:hAnsi="Century Gothic" w:cs="Century Gothic"/>
        </w:rPr>
        <w:t xml:space="preserve">their parents. We will use this to determine the support that is needed and whether we can provide it by adapting our core offer, or whether something different or additional is needed. </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6</w:t>
      </w:r>
      <w:r>
        <w:rPr>
          <w:rFonts w:ascii="Century Gothic" w:eastAsia="Century Gothic" w:hAnsi="Century Gothic" w:cs="Century Gothic"/>
          <w:b/>
          <w:color w:val="12263F"/>
          <w:sz w:val="24"/>
        </w:rPr>
        <w:t>.</w:t>
      </w:r>
      <w:r>
        <w:rPr>
          <w:rFonts w:ascii="Century Gothic" w:eastAsia="Century Gothic" w:hAnsi="Century Gothic" w:cs="Century Gothic"/>
          <w:b/>
          <w:color w:val="12263F"/>
          <w:sz w:val="24"/>
        </w:rPr>
        <w:t>2</w:t>
      </w:r>
      <w:r>
        <w:rPr>
          <w:rFonts w:ascii="Century Gothic" w:eastAsia="Century Gothic" w:hAnsi="Century Gothic" w:cs="Century Gothic"/>
          <w:b/>
          <w:color w:val="12263F"/>
          <w:sz w:val="24"/>
        </w:rPr>
        <w:t xml:space="preserve"> Consulting and involving pupils and parents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will have an earl</w:t>
      </w:r>
      <w:r>
        <w:rPr>
          <w:rFonts w:ascii="Century Gothic" w:eastAsia="Century Gothic" w:hAnsi="Century Gothic" w:cs="Century Gothic"/>
        </w:rPr>
        <w:t>y discussion with the pupil and their parents when identifying whether they need special educational provision. These conversations will make sure that:</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Everyone develops a good understanding of the pupil’s areas of strength and difficulty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We take into ac</w:t>
      </w:r>
      <w:r>
        <w:rPr>
          <w:rFonts w:ascii="Century Gothic" w:eastAsia="Century Gothic" w:hAnsi="Century Gothic" w:cs="Century Gothic"/>
          <w:color w:val="000000"/>
          <w:szCs w:val="20"/>
        </w:rPr>
        <w:t xml:space="preserve">count the parents’ concerns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Everyone understands the agreed outcomes sought for the child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Everyone is clear on what the next steps are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Notes of these early discussions will be added to the pupil’s record and given to their parents.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will formally not</w:t>
      </w:r>
      <w:r>
        <w:rPr>
          <w:rFonts w:ascii="Century Gothic" w:eastAsia="Century Gothic" w:hAnsi="Century Gothic" w:cs="Century Gothic"/>
        </w:rPr>
        <w:t xml:space="preserve">ify parents when it is decided that a pupil will receive SEND support. </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6.3</w:t>
      </w:r>
      <w:r>
        <w:rPr>
          <w:rFonts w:ascii="Century Gothic" w:eastAsia="Century Gothic" w:hAnsi="Century Gothic" w:cs="Century Gothic"/>
          <w:b/>
          <w:color w:val="12263F"/>
          <w:sz w:val="24"/>
        </w:rPr>
        <w:t xml:space="preserve"> Assessing and reviewing pupils' progress towards outcomes</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We will follow the graduated approach and the four-part cycle of </w:t>
      </w:r>
      <w:r>
        <w:rPr>
          <w:rFonts w:ascii="Century Gothic" w:eastAsia="Century Gothic" w:hAnsi="Century Gothic" w:cs="Century Gothic"/>
          <w:b/>
        </w:rPr>
        <w:t>assess, plan, do, review</w:t>
      </w:r>
      <w:r>
        <w:rPr>
          <w:rFonts w:ascii="Century Gothic" w:eastAsia="Century Gothic" w:hAnsi="Century Gothic" w:cs="Century Gothic"/>
        </w:rPr>
        <w:t xml:space="preserve">.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Once a pupil has been identified as having SEN, we will take action to remove any barriers to learning, and put effective special educational provision in place. This support will be delivered through successive rounds of a 4-part cycle known as the gradua</w:t>
      </w:r>
      <w:r>
        <w:rPr>
          <w:rFonts w:ascii="Century Gothic" w:eastAsia="Century Gothic" w:hAnsi="Century Gothic" w:cs="Century Gothic"/>
        </w:rPr>
        <w:t>ted approach.</w:t>
      </w:r>
    </w:p>
    <w:p w:rsidR="003F158B" w:rsidRDefault="00036B21" w:rsidP="001E2A27">
      <w:pPr>
        <w:numPr>
          <w:ilvl w:val="0"/>
          <w:numId w:val="2"/>
        </w:numPr>
        <w:ind w:left="0" w:hanging="2"/>
        <w:rPr>
          <w:rFonts w:ascii="Century Gothic" w:eastAsia="Century Gothic" w:hAnsi="Century Gothic" w:cs="Century Gothic"/>
          <w:b/>
        </w:rPr>
      </w:pPr>
      <w:r>
        <w:rPr>
          <w:rFonts w:ascii="Century Gothic" w:eastAsia="Century Gothic" w:hAnsi="Century Gothic" w:cs="Century Gothic"/>
          <w:b/>
        </w:rPr>
        <w:t>Assess</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The pupil’s class teacher and the SENCO will carry out a clear analysis of the pupil’s needs. The views of the pupil and their parents will be taken into account. The school may also seek advice from external support services.</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The assessment will be reviewed regularly to help make sure that the support in place is matched to the pupil’s need. For many pupils, the most reliable way to identify needs is to observe the way they respond to an intervention. </w:t>
      </w:r>
    </w:p>
    <w:p w:rsidR="003F158B" w:rsidRDefault="00036B21" w:rsidP="001E2A27">
      <w:pPr>
        <w:numPr>
          <w:ilvl w:val="0"/>
          <w:numId w:val="2"/>
        </w:numPr>
        <w:ind w:left="0" w:hanging="2"/>
        <w:rPr>
          <w:rFonts w:ascii="Century Gothic" w:eastAsia="Century Gothic" w:hAnsi="Century Gothic" w:cs="Century Gothic"/>
          <w:b/>
        </w:rPr>
      </w:pPr>
      <w:r>
        <w:rPr>
          <w:rFonts w:ascii="Century Gothic" w:eastAsia="Century Gothic" w:hAnsi="Century Gothic" w:cs="Century Gothic"/>
          <w:b/>
        </w:rPr>
        <w:t>Plan</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In consultation with</w:t>
      </w:r>
      <w:r>
        <w:rPr>
          <w:rFonts w:ascii="Century Gothic" w:eastAsia="Century Gothic" w:hAnsi="Century Gothic" w:cs="Century Gothic"/>
        </w:rPr>
        <w:t xml:space="preserve"> the parents and the pupil, the teacher and the SENCO will decide which </w:t>
      </w:r>
      <w:proofErr w:type="gramStart"/>
      <w:r>
        <w:rPr>
          <w:rFonts w:ascii="Century Gothic" w:eastAsia="Century Gothic" w:hAnsi="Century Gothic" w:cs="Century Gothic"/>
        </w:rPr>
        <w:t>adjustments,</w:t>
      </w:r>
      <w:proofErr w:type="gramEnd"/>
      <w:r>
        <w:rPr>
          <w:rFonts w:ascii="Century Gothic" w:eastAsia="Century Gothic" w:hAnsi="Century Gothic" w:cs="Century Gothic"/>
        </w:rPr>
        <w:t xml:space="preserve"> interventions and support will be put into place, the expected outcomes, and a clear date for review.</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All staff </w:t>
      </w:r>
      <w:proofErr w:type="gramStart"/>
      <w:r>
        <w:rPr>
          <w:rFonts w:ascii="Century Gothic" w:eastAsia="Century Gothic" w:hAnsi="Century Gothic" w:cs="Century Gothic"/>
        </w:rPr>
        <w:t>who</w:t>
      </w:r>
      <w:proofErr w:type="gramEnd"/>
      <w:r>
        <w:rPr>
          <w:rFonts w:ascii="Century Gothic" w:eastAsia="Century Gothic" w:hAnsi="Century Gothic" w:cs="Century Gothic"/>
        </w:rPr>
        <w:t xml:space="preserve"> work with the pupil will be made aware of the pupil’s n</w:t>
      </w:r>
      <w:r>
        <w:rPr>
          <w:rFonts w:ascii="Century Gothic" w:eastAsia="Century Gothic" w:hAnsi="Century Gothic" w:cs="Century Gothic"/>
        </w:rPr>
        <w:t xml:space="preserve">eeds, the outcomes sought, the support provided and any teaching strategies or approaches that are needed. This information will be recorded on our management information system, Provision Map, and will be made accessible to all relevant staff.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lastRenderedPageBreak/>
        <w:t>Parents wi</w:t>
      </w:r>
      <w:r>
        <w:rPr>
          <w:rFonts w:ascii="Century Gothic" w:eastAsia="Century Gothic" w:hAnsi="Century Gothic" w:cs="Century Gothic"/>
        </w:rPr>
        <w:t>ll be fully aware of the planned support and interventions, and may be asked to reinforce or contribute to progress at home.</w:t>
      </w:r>
    </w:p>
    <w:p w:rsidR="003F158B" w:rsidRDefault="00036B21" w:rsidP="001E2A27">
      <w:pPr>
        <w:numPr>
          <w:ilvl w:val="0"/>
          <w:numId w:val="2"/>
        </w:numPr>
        <w:ind w:left="0" w:hanging="2"/>
        <w:rPr>
          <w:rFonts w:ascii="Century Gothic" w:eastAsia="Century Gothic" w:hAnsi="Century Gothic" w:cs="Century Gothic"/>
          <w:b/>
        </w:rPr>
      </w:pPr>
      <w:r>
        <w:rPr>
          <w:rFonts w:ascii="Century Gothic" w:eastAsia="Century Gothic" w:hAnsi="Century Gothic" w:cs="Century Gothic"/>
          <w:b/>
        </w:rPr>
        <w:t xml:space="preserve">Do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The pupil’s class or subject teacher retains overall responsibility for their progress.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Where the plan involves group or 1-to-</w:t>
      </w:r>
      <w:r>
        <w:rPr>
          <w:rFonts w:ascii="Century Gothic" w:eastAsia="Century Gothic" w:hAnsi="Century Gothic" w:cs="Century Gothic"/>
        </w:rPr>
        <w:t>1 teaching away from the main class or subject teacher, they still retain responsibility for the pupil. They will work closely with any teaching assistants or specialist staff involved, to plan and assess the impact of support and interventions and how the</w:t>
      </w:r>
      <w:r>
        <w:rPr>
          <w:rFonts w:ascii="Century Gothic" w:eastAsia="Century Gothic" w:hAnsi="Century Gothic" w:cs="Century Gothic"/>
        </w:rPr>
        <w:t>y can be linked to classroom teaching.</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The SENCO will support the teacher in further assessing the pupil’s particular strengths and weaknesses, in problem solving and advising on how to implement support effectively.</w:t>
      </w:r>
    </w:p>
    <w:p w:rsidR="003F158B" w:rsidRDefault="00036B21" w:rsidP="001E2A27">
      <w:pPr>
        <w:numPr>
          <w:ilvl w:val="0"/>
          <w:numId w:val="2"/>
        </w:numPr>
        <w:ind w:left="0" w:hanging="2"/>
        <w:rPr>
          <w:rFonts w:ascii="Century Gothic" w:eastAsia="Century Gothic" w:hAnsi="Century Gothic" w:cs="Century Gothic"/>
          <w:b/>
        </w:rPr>
      </w:pPr>
      <w:r>
        <w:rPr>
          <w:rFonts w:ascii="Century Gothic" w:eastAsia="Century Gothic" w:hAnsi="Century Gothic" w:cs="Century Gothic"/>
          <w:b/>
        </w:rPr>
        <w:t>Review</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The effectiveness of the support</w:t>
      </w:r>
      <w:r>
        <w:rPr>
          <w:rFonts w:ascii="Century Gothic" w:eastAsia="Century Gothic" w:hAnsi="Century Gothic" w:cs="Century Gothic"/>
        </w:rPr>
        <w:t xml:space="preserve"> and interventions and their impact on the pupil’s progress will be reviewed in line with the agreed date.</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will evaluate the impact and quality of the support and interventions. This evaluation will be based on:</w:t>
      </w:r>
    </w:p>
    <w:p w:rsidR="003F158B" w:rsidRDefault="00036B21" w:rsidP="001E2A27">
      <w:pPr>
        <w:numPr>
          <w:ilvl w:val="0"/>
          <w:numId w:val="3"/>
        </w:numPr>
        <w:spacing w:after="0"/>
        <w:ind w:left="0" w:hanging="2"/>
        <w:rPr>
          <w:rFonts w:ascii="Century Gothic" w:eastAsia="Century Gothic" w:hAnsi="Century Gothic" w:cs="Century Gothic"/>
        </w:rPr>
      </w:pPr>
      <w:r>
        <w:rPr>
          <w:rFonts w:ascii="Century Gothic" w:eastAsia="Century Gothic" w:hAnsi="Century Gothic" w:cs="Century Gothic"/>
        </w:rPr>
        <w:t>The views of the parents and pupils</w:t>
      </w:r>
    </w:p>
    <w:p w:rsidR="003F158B" w:rsidRDefault="00036B21" w:rsidP="001E2A27">
      <w:pPr>
        <w:numPr>
          <w:ilvl w:val="0"/>
          <w:numId w:val="3"/>
        </w:numPr>
        <w:spacing w:after="0"/>
        <w:ind w:left="0" w:hanging="2"/>
        <w:rPr>
          <w:rFonts w:ascii="Century Gothic" w:eastAsia="Century Gothic" w:hAnsi="Century Gothic" w:cs="Century Gothic"/>
        </w:rPr>
      </w:pPr>
      <w:r>
        <w:rPr>
          <w:rFonts w:ascii="Century Gothic" w:eastAsia="Century Gothic" w:hAnsi="Century Gothic" w:cs="Century Gothic"/>
        </w:rPr>
        <w:t>The l</w:t>
      </w:r>
      <w:r>
        <w:rPr>
          <w:rFonts w:ascii="Century Gothic" w:eastAsia="Century Gothic" w:hAnsi="Century Gothic" w:cs="Century Gothic"/>
        </w:rPr>
        <w:t>evel of progress the pupil has made towards their outcomes</w:t>
      </w:r>
    </w:p>
    <w:p w:rsidR="003F158B" w:rsidRDefault="00036B21" w:rsidP="001E2A27">
      <w:pPr>
        <w:numPr>
          <w:ilvl w:val="0"/>
          <w:numId w:val="3"/>
        </w:numPr>
        <w:ind w:left="0" w:hanging="2"/>
        <w:rPr>
          <w:rFonts w:ascii="Century Gothic" w:eastAsia="Century Gothic" w:hAnsi="Century Gothic" w:cs="Century Gothic"/>
        </w:rPr>
      </w:pPr>
      <w:r>
        <w:rPr>
          <w:rFonts w:ascii="Century Gothic" w:eastAsia="Century Gothic" w:hAnsi="Century Gothic" w:cs="Century Gothic"/>
        </w:rPr>
        <w:t>The views of teaching staff who work with the pupil</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The teacher and the SENCO will revise the outcomes and support in light of the pupil’s progress and development, and in consultation with the pup</w:t>
      </w:r>
      <w:r>
        <w:rPr>
          <w:rFonts w:ascii="Century Gothic" w:eastAsia="Century Gothic" w:hAnsi="Century Gothic" w:cs="Century Gothic"/>
        </w:rPr>
        <w:t>il and their parents.</w:t>
      </w:r>
    </w:p>
    <w:p w:rsidR="003F158B" w:rsidRDefault="00036B21" w:rsidP="001E2A27">
      <w:pPr>
        <w:spacing w:before="240"/>
        <w:ind w:left="0" w:hanging="2"/>
        <w:rPr>
          <w:rFonts w:ascii="Century Gothic" w:eastAsia="Century Gothic" w:hAnsi="Century Gothic" w:cs="Century Gothic"/>
        </w:rPr>
      </w:pPr>
      <w:r>
        <w:rPr>
          <w:rFonts w:ascii="Century Gothic" w:eastAsia="Century Gothic" w:hAnsi="Century Gothic" w:cs="Century Gothic"/>
          <w:b/>
          <w:color w:val="12263F"/>
          <w:sz w:val="24"/>
        </w:rPr>
        <w:t xml:space="preserve">6.4 Levels of support </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 xml:space="preserve">Pupils receiving SEN provision will be placed on the school’s SEN register. These pupils have needs that can be met by the school through the graduated approach. Where the pupil’s needs cannot be adequately met </w:t>
      </w:r>
      <w:r>
        <w:rPr>
          <w:rFonts w:ascii="Century Gothic" w:eastAsia="Century Gothic" w:hAnsi="Century Gothic" w:cs="Century Gothic"/>
        </w:rPr>
        <w:t>with in-house expertise, staff will consider involving an external specialist as soon as possible.</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The provision for these pupils is funded through the school’s notional SEND budget.</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On the census these pupils will be marked with the code K.</w:t>
      </w:r>
    </w:p>
    <w:p w:rsidR="003F158B" w:rsidRDefault="00036B21" w:rsidP="001E2A27">
      <w:pPr>
        <w:spacing w:before="240" w:after="240"/>
        <w:ind w:left="0" w:hanging="2"/>
        <w:rPr>
          <w:rFonts w:ascii="Century Gothic" w:eastAsia="Century Gothic" w:hAnsi="Century Gothic" w:cs="Century Gothic"/>
          <w:b/>
        </w:rPr>
      </w:pPr>
      <w:r>
        <w:rPr>
          <w:rFonts w:ascii="Century Gothic" w:eastAsia="Century Gothic" w:hAnsi="Century Gothic" w:cs="Century Gothic"/>
          <w:b/>
        </w:rPr>
        <w:t>Education, hea</w:t>
      </w:r>
      <w:r>
        <w:rPr>
          <w:rFonts w:ascii="Century Gothic" w:eastAsia="Century Gothic" w:hAnsi="Century Gothic" w:cs="Century Gothic"/>
          <w:b/>
        </w:rPr>
        <w:t>lth and care (EHC) plan</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Pupils who need more support than is available through the school’s school-based SEN provision may be entitled to an EHC plan. The plan is a legal document that describes the needs of the pupil, the provision that will be put in pla</w:t>
      </w:r>
      <w:r>
        <w:rPr>
          <w:rFonts w:ascii="Century Gothic" w:eastAsia="Century Gothic" w:hAnsi="Century Gothic" w:cs="Century Gothic"/>
        </w:rPr>
        <w:t>ce, and the outcomes sought.</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The provision for these pupils will be funded from the school’s notional SEND budget, and potentially from the LA (from the high-level needs funding block of the dedicated schools grant).</w:t>
      </w:r>
    </w:p>
    <w:p w:rsidR="003F158B" w:rsidRDefault="00036B21" w:rsidP="001E2A27">
      <w:pPr>
        <w:spacing w:before="240" w:after="240"/>
        <w:ind w:left="0" w:hanging="2"/>
        <w:rPr>
          <w:rFonts w:ascii="Century Gothic" w:eastAsia="Century Gothic" w:hAnsi="Century Gothic" w:cs="Century Gothic"/>
        </w:rPr>
      </w:pPr>
      <w:r>
        <w:rPr>
          <w:rFonts w:ascii="Century Gothic" w:eastAsia="Century Gothic" w:hAnsi="Century Gothic" w:cs="Century Gothic"/>
        </w:rPr>
        <w:t>On the census these pupils will be mark</w:t>
      </w:r>
      <w:r>
        <w:rPr>
          <w:rFonts w:ascii="Century Gothic" w:eastAsia="Century Gothic" w:hAnsi="Century Gothic" w:cs="Century Gothic"/>
        </w:rPr>
        <w:t>ed with the code E.</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 xml:space="preserve">6.5 </w:t>
      </w:r>
      <w:r>
        <w:rPr>
          <w:rFonts w:ascii="Century Gothic" w:eastAsia="Century Gothic" w:hAnsi="Century Gothic" w:cs="Century Gothic"/>
          <w:b/>
          <w:color w:val="12263F"/>
          <w:sz w:val="24"/>
        </w:rPr>
        <w:t>Supporting pupils moving between phases and preparing for adulthood</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We will share information with the school or other setting the pupil is moving to. We will agree with parents and pupils which information will be shared as part of this. A detailed and timely transition </w:t>
      </w:r>
      <w:proofErr w:type="spellStart"/>
      <w:r>
        <w:rPr>
          <w:rFonts w:ascii="Century Gothic" w:eastAsia="Century Gothic" w:hAnsi="Century Gothic" w:cs="Century Gothic"/>
        </w:rPr>
        <w:t>programme</w:t>
      </w:r>
      <w:proofErr w:type="spellEnd"/>
      <w:r>
        <w:rPr>
          <w:rFonts w:ascii="Century Gothic" w:eastAsia="Century Gothic" w:hAnsi="Century Gothic" w:cs="Century Gothic"/>
        </w:rPr>
        <w:t xml:space="preserve"> is agreed with both schools to ensure that</w:t>
      </w:r>
      <w:r>
        <w:rPr>
          <w:rFonts w:ascii="Century Gothic" w:eastAsia="Century Gothic" w:hAnsi="Century Gothic" w:cs="Century Gothic"/>
        </w:rPr>
        <w:t xml:space="preserve"> the transition is conducive to the child and their needs. At the end of KS2 an in house transition </w:t>
      </w:r>
      <w:proofErr w:type="spellStart"/>
      <w:r>
        <w:rPr>
          <w:rFonts w:ascii="Century Gothic" w:eastAsia="Century Gothic" w:hAnsi="Century Gothic" w:cs="Century Gothic"/>
        </w:rPr>
        <w:t>programme</w:t>
      </w:r>
      <w:proofErr w:type="spellEnd"/>
      <w:r>
        <w:rPr>
          <w:rFonts w:ascii="Century Gothic" w:eastAsia="Century Gothic" w:hAnsi="Century Gothic" w:cs="Century Gothic"/>
        </w:rPr>
        <w:t xml:space="preserve"> is delivered every other half term to </w:t>
      </w:r>
      <w:r>
        <w:rPr>
          <w:rFonts w:ascii="Century Gothic" w:eastAsia="Century Gothic" w:hAnsi="Century Gothic" w:cs="Century Gothic"/>
        </w:rPr>
        <w:lastRenderedPageBreak/>
        <w:t>children with SEN in preparation for secondary school. This is delivered by a trained Learning Support Assis</w:t>
      </w:r>
      <w:r>
        <w:rPr>
          <w:rFonts w:ascii="Century Gothic" w:eastAsia="Century Gothic" w:hAnsi="Century Gothic" w:cs="Century Gothic"/>
        </w:rPr>
        <w:t>tant.</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6.6</w:t>
      </w:r>
      <w:r>
        <w:rPr>
          <w:rFonts w:ascii="Century Gothic" w:eastAsia="Century Gothic" w:hAnsi="Century Gothic" w:cs="Century Gothic"/>
          <w:b/>
          <w:color w:val="12263F"/>
          <w:sz w:val="24"/>
        </w:rPr>
        <w:t xml:space="preserve"> Our approach to teaching pupils with SEND</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Teachers are responsible and accountable for the progress and development of all the pupils in their class.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High-quality teaching is our first step in responding to pupils who have SEND. This will be ada</w:t>
      </w:r>
      <w:r>
        <w:rPr>
          <w:rFonts w:ascii="Century Gothic" w:eastAsia="Century Gothic" w:hAnsi="Century Gothic" w:cs="Century Gothic"/>
        </w:rPr>
        <w:t xml:space="preserve">pted to meet the needs of individual pupils.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We will also provide the following interventions: </w:t>
      </w:r>
    </w:p>
    <w:p w:rsidR="003F158B" w:rsidRDefault="00036B21" w:rsidP="001E2A27">
      <w:pPr>
        <w:numPr>
          <w:ilvl w:val="0"/>
          <w:numId w:val="5"/>
        </w:numPr>
        <w:ind w:left="0" w:hanging="2"/>
        <w:rPr>
          <w:rFonts w:ascii="Century Gothic" w:eastAsia="Century Gothic" w:hAnsi="Century Gothic" w:cs="Century Gothic"/>
        </w:rPr>
      </w:pPr>
      <w:r>
        <w:rPr>
          <w:rFonts w:ascii="Century Gothic" w:eastAsia="Century Gothic" w:hAnsi="Century Gothic" w:cs="Century Gothic"/>
        </w:rPr>
        <w:t xml:space="preserve">A variety of therapies such as </w:t>
      </w:r>
      <w:proofErr w:type="spellStart"/>
      <w:r>
        <w:rPr>
          <w:rFonts w:ascii="Century Gothic" w:eastAsia="Century Gothic" w:hAnsi="Century Gothic" w:cs="Century Gothic"/>
        </w:rPr>
        <w:t>Dramat</w:t>
      </w:r>
      <w:r>
        <w:rPr>
          <w:rFonts w:ascii="Century Gothic" w:eastAsia="Century Gothic" w:hAnsi="Century Gothic" w:cs="Century Gothic"/>
        </w:rPr>
        <w:t>herapy</w:t>
      </w:r>
      <w:proofErr w:type="spellEnd"/>
      <w:r>
        <w:rPr>
          <w:rFonts w:ascii="Century Gothic" w:eastAsia="Century Gothic" w:hAnsi="Century Gothic" w:cs="Century Gothic"/>
        </w:rPr>
        <w:t xml:space="preserve">, Play Therapy, or </w:t>
      </w:r>
      <w:r>
        <w:rPr>
          <w:rFonts w:ascii="Century Gothic" w:eastAsia="Century Gothic" w:hAnsi="Century Gothic" w:cs="Century Gothic"/>
        </w:rPr>
        <w:t>Speech and language therapy (SALT)</w:t>
      </w:r>
    </w:p>
    <w:p w:rsidR="003F158B" w:rsidRDefault="00036B21" w:rsidP="001E2A27">
      <w:pPr>
        <w:numPr>
          <w:ilvl w:val="0"/>
          <w:numId w:val="5"/>
        </w:numPr>
        <w:ind w:left="0" w:hanging="2"/>
        <w:rPr>
          <w:rFonts w:ascii="Century Gothic" w:eastAsia="Century Gothic" w:hAnsi="Century Gothic" w:cs="Century Gothic"/>
        </w:rPr>
      </w:pPr>
      <w:r>
        <w:rPr>
          <w:rFonts w:ascii="Century Gothic" w:eastAsia="Century Gothic" w:hAnsi="Century Gothic" w:cs="Century Gothic"/>
        </w:rPr>
        <w:t>Health and Wellbeing</w:t>
      </w:r>
      <w:r>
        <w:rPr>
          <w:rFonts w:ascii="Century Gothic" w:eastAsia="Century Gothic" w:hAnsi="Century Gothic" w:cs="Century Gothic"/>
        </w:rPr>
        <w:t xml:space="preserve">: </w:t>
      </w:r>
      <w:r>
        <w:rPr>
          <w:rFonts w:ascii="Century Gothic" w:eastAsia="Century Gothic" w:hAnsi="Century Gothic" w:cs="Century Gothic"/>
        </w:rPr>
        <w:t>Pastoral support, CAMHS - GEMHS team, ex</w:t>
      </w:r>
      <w:r>
        <w:rPr>
          <w:rFonts w:ascii="Century Gothic" w:eastAsia="Century Gothic" w:hAnsi="Century Gothic" w:cs="Century Gothic"/>
        </w:rPr>
        <w:t>tra-curricular activities, swimming groups</w:t>
      </w:r>
    </w:p>
    <w:p w:rsidR="003F158B" w:rsidRDefault="00036B21" w:rsidP="001E2A27">
      <w:pPr>
        <w:numPr>
          <w:ilvl w:val="0"/>
          <w:numId w:val="5"/>
        </w:numPr>
        <w:ind w:left="0" w:hanging="2"/>
        <w:rPr>
          <w:rFonts w:ascii="Century Gothic" w:eastAsia="Century Gothic" w:hAnsi="Century Gothic" w:cs="Century Gothic"/>
        </w:rPr>
      </w:pPr>
      <w:r>
        <w:rPr>
          <w:rFonts w:ascii="Century Gothic" w:eastAsia="Century Gothic" w:hAnsi="Century Gothic" w:cs="Century Gothic"/>
        </w:rPr>
        <w:t>Social skills – Nurture groups, social skills groups, cooking</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6.7</w:t>
      </w:r>
      <w:r>
        <w:rPr>
          <w:rFonts w:ascii="Century Gothic" w:eastAsia="Century Gothic" w:hAnsi="Century Gothic" w:cs="Century Gothic"/>
          <w:b/>
          <w:color w:val="12263F"/>
          <w:sz w:val="24"/>
        </w:rPr>
        <w:t xml:space="preserve"> Adaptations to the curriculum and learning environment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make the following adaptations to ensure all pupils’ needs are met:</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rPr>
        <w:t xml:space="preserve">Adapting </w:t>
      </w:r>
      <w:r>
        <w:rPr>
          <w:rFonts w:ascii="Century Gothic" w:eastAsia="Century Gothic" w:hAnsi="Century Gothic" w:cs="Century Gothic"/>
          <w:color w:val="000000"/>
          <w:szCs w:val="20"/>
        </w:rPr>
        <w:t>our curricu</w:t>
      </w:r>
      <w:r>
        <w:rPr>
          <w:rFonts w:ascii="Century Gothic" w:eastAsia="Century Gothic" w:hAnsi="Century Gothic" w:cs="Century Gothic"/>
          <w:color w:val="000000"/>
          <w:szCs w:val="20"/>
        </w:rPr>
        <w:t xml:space="preserve">lum to ensure all pupils are able to access it, for example, by grouping, 1:1 work, teaching style, scaffolding, content of the lesson, etc.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Adapting our resources and staffing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Using recommended </w:t>
      </w:r>
      <w:r>
        <w:rPr>
          <w:rFonts w:ascii="Century Gothic" w:eastAsia="Century Gothic" w:hAnsi="Century Gothic" w:cs="Century Gothic"/>
        </w:rPr>
        <w:t>supportive</w:t>
      </w:r>
      <w:r>
        <w:rPr>
          <w:rFonts w:ascii="Century Gothic" w:eastAsia="Century Gothic" w:hAnsi="Century Gothic" w:cs="Century Gothic"/>
          <w:color w:val="000000"/>
          <w:szCs w:val="20"/>
        </w:rPr>
        <w:t xml:space="preserve"> aids, such as laptops, </w:t>
      </w:r>
      <w:proofErr w:type="spellStart"/>
      <w:r>
        <w:rPr>
          <w:rFonts w:ascii="Century Gothic" w:eastAsia="Century Gothic" w:hAnsi="Century Gothic" w:cs="Century Gothic"/>
          <w:color w:val="000000"/>
          <w:szCs w:val="20"/>
        </w:rPr>
        <w:t>coloured</w:t>
      </w:r>
      <w:proofErr w:type="spellEnd"/>
      <w:r>
        <w:rPr>
          <w:rFonts w:ascii="Century Gothic" w:eastAsia="Century Gothic" w:hAnsi="Century Gothic" w:cs="Century Gothic"/>
          <w:color w:val="000000"/>
          <w:szCs w:val="20"/>
        </w:rPr>
        <w:t xml:space="preserve"> overlays, visual</w:t>
      </w:r>
      <w:r>
        <w:rPr>
          <w:rFonts w:ascii="Century Gothic" w:eastAsia="Century Gothic" w:hAnsi="Century Gothic" w:cs="Century Gothic"/>
          <w:color w:val="000000"/>
          <w:szCs w:val="20"/>
        </w:rPr>
        <w:t xml:space="preserve"> timetables, larger font, etc.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Adapting our teaching, for example, giving longer processing times, pre-teaching of key vocabulary, reading instructions aloud, etc.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Using the Zones of Regulation to </w:t>
      </w:r>
      <w:r>
        <w:rPr>
          <w:rFonts w:ascii="Century Gothic" w:eastAsia="Century Gothic" w:hAnsi="Century Gothic" w:cs="Century Gothic"/>
        </w:rPr>
        <w:t>develop</w:t>
      </w:r>
      <w:r>
        <w:rPr>
          <w:rFonts w:ascii="Century Gothic" w:eastAsia="Century Gothic" w:hAnsi="Century Gothic" w:cs="Century Gothic"/>
          <w:color w:val="000000"/>
          <w:szCs w:val="20"/>
        </w:rPr>
        <w:t xml:space="preserve"> children</w:t>
      </w:r>
      <w:r>
        <w:rPr>
          <w:rFonts w:ascii="Century Gothic" w:eastAsia="Century Gothic" w:hAnsi="Century Gothic" w:cs="Century Gothic"/>
        </w:rPr>
        <w:t>’s emotional understanding and allowing c</w:t>
      </w:r>
      <w:r>
        <w:rPr>
          <w:rFonts w:ascii="Century Gothic" w:eastAsia="Century Gothic" w:hAnsi="Century Gothic" w:cs="Century Gothic"/>
          <w:color w:val="000000"/>
          <w:szCs w:val="20"/>
        </w:rPr>
        <w:t>hildren to have regular movement breaks throughout the day to enable emotional regulation.</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Accessibility Plan provides more detail </w:t>
      </w:r>
      <w:r>
        <w:rPr>
          <w:rFonts w:ascii="Century Gothic" w:eastAsia="Century Gothic" w:hAnsi="Century Gothic" w:cs="Century Gothic"/>
        </w:rPr>
        <w:t>on how adaptations</w:t>
      </w:r>
      <w:r>
        <w:rPr>
          <w:rFonts w:ascii="Century Gothic" w:eastAsia="Century Gothic" w:hAnsi="Century Gothic" w:cs="Century Gothic"/>
          <w:color w:val="000000"/>
          <w:szCs w:val="20"/>
        </w:rPr>
        <w:t xml:space="preserve"> are made.</w:t>
      </w:r>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6.8</w:t>
      </w:r>
      <w:r>
        <w:rPr>
          <w:rFonts w:ascii="Century Gothic" w:eastAsia="Century Gothic" w:hAnsi="Century Gothic" w:cs="Century Gothic"/>
          <w:b/>
          <w:color w:val="12263F"/>
          <w:sz w:val="24"/>
        </w:rPr>
        <w:t xml:space="preserve"> Additional support for learning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have 1</w:t>
      </w:r>
      <w:r>
        <w:rPr>
          <w:rFonts w:ascii="Century Gothic" w:eastAsia="Century Gothic" w:hAnsi="Century Gothic" w:cs="Century Gothic"/>
        </w:rPr>
        <w:t>0</w:t>
      </w:r>
      <w:r>
        <w:rPr>
          <w:rFonts w:ascii="Century Gothic" w:eastAsia="Century Gothic" w:hAnsi="Century Gothic" w:cs="Century Gothic"/>
          <w:color w:val="ED7D31"/>
        </w:rPr>
        <w:t xml:space="preserve"> </w:t>
      </w:r>
      <w:r>
        <w:rPr>
          <w:rFonts w:ascii="Century Gothic" w:eastAsia="Century Gothic" w:hAnsi="Century Gothic" w:cs="Century Gothic"/>
        </w:rPr>
        <w:t xml:space="preserve">Learning Support assistants and </w:t>
      </w:r>
      <w:r>
        <w:rPr>
          <w:rFonts w:ascii="Century Gothic" w:eastAsia="Century Gothic" w:hAnsi="Century Gothic" w:cs="Century Gothic"/>
        </w:rPr>
        <w:t>2</w:t>
      </w:r>
      <w:r>
        <w:rPr>
          <w:rFonts w:ascii="Century Gothic" w:eastAsia="Century Gothic" w:hAnsi="Century Gothic" w:cs="Century Gothic"/>
        </w:rPr>
        <w:t xml:space="preserve"> HLTAs who are trained to deliver interventions such as Emotional Literacy Support, Attention Autism, Shape Coding, Transition workshops, a</w:t>
      </w:r>
      <w:r>
        <w:rPr>
          <w:rFonts w:ascii="Century Gothic" w:eastAsia="Century Gothic" w:hAnsi="Century Gothic" w:cs="Century Gothic"/>
        </w:rPr>
        <w:t xml:space="preserve">nd </w:t>
      </w:r>
      <w:r>
        <w:rPr>
          <w:rFonts w:ascii="Century Gothic" w:eastAsia="Century Gothic" w:hAnsi="Century Gothic" w:cs="Century Gothic"/>
        </w:rPr>
        <w:t>Autism Identi</w:t>
      </w:r>
      <w:r>
        <w:rPr>
          <w:rFonts w:ascii="Century Gothic" w:eastAsia="Century Gothic" w:hAnsi="Century Gothic" w:cs="Century Gothic"/>
        </w:rPr>
        <w:t>t</w:t>
      </w:r>
      <w:r>
        <w:rPr>
          <w:rFonts w:ascii="Century Gothic" w:eastAsia="Century Gothic" w:hAnsi="Century Gothic" w:cs="Century Gothic"/>
        </w:rPr>
        <w:t xml:space="preserve">y </w:t>
      </w:r>
      <w:r>
        <w:rPr>
          <w:rFonts w:ascii="Century Gothic" w:eastAsia="Century Gothic" w:hAnsi="Century Gothic" w:cs="Century Gothic"/>
        </w:rPr>
        <w:t xml:space="preserve">sessions.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Learning Support Assistants will support pupils on a 1:1 basis when this is a requireme</w:t>
      </w:r>
      <w:r>
        <w:rPr>
          <w:rFonts w:ascii="Century Gothic" w:eastAsia="Century Gothic" w:hAnsi="Century Gothic" w:cs="Century Gothic"/>
        </w:rPr>
        <w:t>nt based on EHCP provision or if a child will be in danger if left unsupervised.</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Learning Support Assistants will support pupils in small groups when </w:t>
      </w:r>
      <w:r>
        <w:rPr>
          <w:rFonts w:ascii="Century Gothic" w:eastAsia="Century Gothic" w:hAnsi="Century Gothic" w:cs="Century Gothic"/>
        </w:rPr>
        <w:t>this is a requirement</w:t>
      </w:r>
      <w:r>
        <w:rPr>
          <w:rFonts w:ascii="Century Gothic" w:eastAsia="Century Gothic" w:hAnsi="Century Gothic" w:cs="Century Gothic"/>
        </w:rPr>
        <w:t xml:space="preserve"> based on EHCP provision and where the efficient use of staff to the ratio of children is effective and concise to close gaps in the children’s learning.</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work with the following agencies to provide support for pupils with SEN:</w:t>
      </w:r>
    </w:p>
    <w:p w:rsidR="003F158B" w:rsidRDefault="00036B21" w:rsidP="001E2A27">
      <w:pPr>
        <w:numPr>
          <w:ilvl w:val="0"/>
          <w:numId w:val="7"/>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CAMHS</w:t>
      </w:r>
      <w:r>
        <w:rPr>
          <w:rFonts w:ascii="Century Gothic" w:eastAsia="Century Gothic" w:hAnsi="Century Gothic" w:cs="Century Gothic"/>
        </w:rPr>
        <w:t xml:space="preserve"> including GEMHS,</w:t>
      </w:r>
      <w:r>
        <w:rPr>
          <w:rFonts w:ascii="Century Gothic" w:eastAsia="Century Gothic" w:hAnsi="Century Gothic" w:cs="Century Gothic"/>
          <w:color w:val="000000"/>
          <w:szCs w:val="20"/>
        </w:rPr>
        <w:t xml:space="preserve"> Har</w:t>
      </w:r>
      <w:r>
        <w:rPr>
          <w:rFonts w:ascii="Century Gothic" w:eastAsia="Century Gothic" w:hAnsi="Century Gothic" w:cs="Century Gothic"/>
          <w:color w:val="000000"/>
          <w:szCs w:val="20"/>
        </w:rPr>
        <w:t xml:space="preserve">ingey </w:t>
      </w:r>
      <w:r>
        <w:rPr>
          <w:rFonts w:ascii="Century Gothic" w:eastAsia="Century Gothic" w:hAnsi="Century Gothic" w:cs="Century Gothic"/>
        </w:rPr>
        <w:t>Language and Autism Support T</w:t>
      </w:r>
      <w:r>
        <w:rPr>
          <w:rFonts w:ascii="Century Gothic" w:eastAsia="Century Gothic" w:hAnsi="Century Gothic" w:cs="Century Gothic"/>
          <w:color w:val="000000"/>
          <w:szCs w:val="20"/>
        </w:rPr>
        <w:t>eam (LAST), NHS services – SALT, OT, Physiotherapist, School Nurse, EP services,</w:t>
      </w:r>
      <w:r>
        <w:rPr>
          <w:rFonts w:ascii="Century Gothic" w:eastAsia="Century Gothic" w:hAnsi="Century Gothic" w:cs="Century Gothic"/>
        </w:rPr>
        <w:t xml:space="preserve"> </w:t>
      </w:r>
      <w:r>
        <w:rPr>
          <w:rFonts w:ascii="Century Gothic" w:eastAsia="Century Gothic" w:hAnsi="Century Gothic" w:cs="Century Gothic"/>
          <w:color w:val="000000"/>
          <w:szCs w:val="20"/>
        </w:rPr>
        <w:t xml:space="preserve">School </w:t>
      </w:r>
      <w:r>
        <w:rPr>
          <w:rFonts w:ascii="Century Gothic" w:eastAsia="Century Gothic" w:hAnsi="Century Gothic" w:cs="Century Gothic"/>
        </w:rPr>
        <w:t>Nurse</w:t>
      </w:r>
      <w:r>
        <w:rPr>
          <w:rFonts w:ascii="Century Gothic" w:eastAsia="Century Gothic" w:hAnsi="Century Gothic" w:cs="Century Gothic"/>
          <w:color w:val="000000"/>
          <w:szCs w:val="20"/>
        </w:rPr>
        <w:t xml:space="preserve">, </w:t>
      </w:r>
      <w:proofErr w:type="spellStart"/>
      <w:r>
        <w:rPr>
          <w:rFonts w:ascii="Century Gothic" w:eastAsia="Century Gothic" w:hAnsi="Century Gothic" w:cs="Century Gothic"/>
        </w:rPr>
        <w:t>Dramatherapist</w:t>
      </w:r>
      <w:proofErr w:type="spellEnd"/>
    </w:p>
    <w:p w:rsidR="003F158B" w:rsidRDefault="00036B21" w:rsidP="001E2A27">
      <w:pPr>
        <w:spacing w:before="240"/>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 xml:space="preserve">6.9 Securing equipment and facilities </w:t>
      </w:r>
    </w:p>
    <w:p w:rsidR="003F158B" w:rsidRDefault="00036B21" w:rsidP="001E2A27">
      <w:pPr>
        <w:spacing w:before="120"/>
        <w:ind w:left="0" w:hanging="2"/>
        <w:rPr>
          <w:rFonts w:ascii="Century Gothic" w:eastAsia="Century Gothic" w:hAnsi="Century Gothic" w:cs="Century Gothic"/>
        </w:rPr>
      </w:pPr>
      <w:r>
        <w:rPr>
          <w:rFonts w:ascii="Century Gothic" w:eastAsia="Century Gothic" w:hAnsi="Century Gothic" w:cs="Century Gothic"/>
        </w:rPr>
        <w:t xml:space="preserve">Our Accessibility report shows in more detail how Chestnuts provides and supports children who need specialist equipment and facilities for them to access their learning. The school works closely in </w:t>
      </w:r>
      <w:r>
        <w:rPr>
          <w:rFonts w:ascii="Century Gothic" w:eastAsia="Century Gothic" w:hAnsi="Century Gothic" w:cs="Century Gothic"/>
        </w:rPr>
        <w:lastRenderedPageBreak/>
        <w:t>partnership with both parents and agencies involved in pr</w:t>
      </w:r>
      <w:r>
        <w:rPr>
          <w:rFonts w:ascii="Century Gothic" w:eastAsia="Century Gothic" w:hAnsi="Century Gothic" w:cs="Century Gothic"/>
        </w:rPr>
        <w:t>oviding the resources needed for the child to be successful.</w:t>
      </w:r>
    </w:p>
    <w:p w:rsidR="003F158B" w:rsidRDefault="00036B21" w:rsidP="001E2A27">
      <w:pPr>
        <w:spacing w:before="240"/>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6.10 Enabling pupils with SEND to engage in activities available to those in the school who do not have SEND</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All of our extra-curricular activities and school visits are available to all our pupi</w:t>
      </w:r>
      <w:r>
        <w:rPr>
          <w:rFonts w:ascii="Century Gothic" w:eastAsia="Century Gothic" w:hAnsi="Century Gothic" w:cs="Century Gothic"/>
        </w:rPr>
        <w:t xml:space="preserve">ls, including our before-and after-school clubs.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Planned trips are risk assessed and provisions or alternative arrangements are made so that children with SEND can be engaged in the planned activities. The venues catering for the children are also informe</w:t>
      </w:r>
      <w:r>
        <w:rPr>
          <w:rFonts w:ascii="Century Gothic" w:eastAsia="Century Gothic" w:hAnsi="Century Gothic" w:cs="Century Gothic"/>
        </w:rPr>
        <w:t>d beforehand so that the necessary arrangements can be made to include children with SEND</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All pupils in Year 6 are encouraged to go on our residential trip to</w:t>
      </w:r>
      <w:r>
        <w:rPr>
          <w:rFonts w:ascii="Century Gothic" w:eastAsia="Century Gothic" w:hAnsi="Century Gothic" w:cs="Century Gothic"/>
          <w:color w:val="F15F01"/>
        </w:rPr>
        <w:t xml:space="preserve"> </w:t>
      </w:r>
      <w:proofErr w:type="spellStart"/>
      <w:r>
        <w:rPr>
          <w:rFonts w:ascii="Century Gothic" w:eastAsia="Century Gothic" w:hAnsi="Century Gothic" w:cs="Century Gothic"/>
        </w:rPr>
        <w:t>Pendarren</w:t>
      </w:r>
      <w:proofErr w:type="spellEnd"/>
      <w:r>
        <w:rPr>
          <w:rFonts w:ascii="Century Gothic" w:eastAsia="Century Gothic" w:hAnsi="Century Gothic" w:cs="Century Gothic"/>
        </w:rPr>
        <w:t>.</w:t>
      </w:r>
      <w:r>
        <w:rPr>
          <w:rFonts w:ascii="Century Gothic" w:eastAsia="Century Gothic" w:hAnsi="Century Gothic" w:cs="Century Gothic"/>
          <w:color w:val="F15F01"/>
        </w:rPr>
        <w:t xml:space="preserve"> </w:t>
      </w:r>
    </w:p>
    <w:p w:rsidR="003F158B" w:rsidRDefault="00036B21" w:rsidP="001E2A27">
      <w:pPr>
        <w:ind w:left="0" w:hanging="2"/>
        <w:rPr>
          <w:rFonts w:ascii="Century Gothic" w:eastAsia="Century Gothic" w:hAnsi="Century Gothic" w:cs="Century Gothic"/>
          <w:color w:val="F15F22"/>
        </w:rPr>
      </w:pPr>
      <w:r>
        <w:rPr>
          <w:rFonts w:ascii="Century Gothic" w:eastAsia="Century Gothic" w:hAnsi="Century Gothic" w:cs="Century Gothic"/>
        </w:rPr>
        <w:t xml:space="preserve">All pupils are encouraged to take part in sports day/school plays/special workshops, </w:t>
      </w:r>
      <w:r>
        <w:rPr>
          <w:rFonts w:ascii="Century Gothic" w:eastAsia="Century Gothic" w:hAnsi="Century Gothic" w:cs="Century Gothic"/>
        </w:rPr>
        <w:t>assemblies</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No pupil is ever excluded from taking part in these activities because of their SEN or disability.</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Our Accessibility Plan (statutory requirement) describes the actions the school has taken to increase access to the environment, the curriculum an</w:t>
      </w:r>
      <w:r>
        <w:rPr>
          <w:rFonts w:ascii="Century Gothic" w:eastAsia="Century Gothic" w:hAnsi="Century Gothic" w:cs="Century Gothic"/>
        </w:rPr>
        <w:t>d to printed information is available via the school website. Our Admissions Policy provides information on the criteria for how children with a disability are admitted.</w:t>
      </w:r>
    </w:p>
    <w:p w:rsidR="003F158B" w:rsidRDefault="00036B21" w:rsidP="001E2A27">
      <w:pPr>
        <w:numPr>
          <w:ilvl w:val="0"/>
          <w:numId w:val="6"/>
        </w:numPr>
        <w:ind w:left="0" w:hanging="2"/>
        <w:rPr>
          <w:rFonts w:ascii="Century Gothic" w:eastAsia="Century Gothic" w:hAnsi="Century Gothic" w:cs="Century Gothic"/>
        </w:rPr>
      </w:pPr>
      <w:r>
        <w:rPr>
          <w:rFonts w:ascii="Century Gothic" w:eastAsia="Century Gothic" w:hAnsi="Century Gothic" w:cs="Century Gothic"/>
        </w:rPr>
        <w:t>Arrangements for the admission of disabled pupils, i.e.</w:t>
      </w:r>
    </w:p>
    <w:p w:rsidR="003F158B" w:rsidRDefault="00036B21" w:rsidP="001E2A27">
      <w:pPr>
        <w:numPr>
          <w:ilvl w:val="1"/>
          <w:numId w:val="6"/>
        </w:numPr>
        <w:ind w:left="0" w:hanging="2"/>
        <w:rPr>
          <w:rFonts w:ascii="Century Gothic" w:eastAsia="Century Gothic" w:hAnsi="Century Gothic" w:cs="Century Gothic"/>
        </w:rPr>
      </w:pPr>
      <w:r>
        <w:rPr>
          <w:rFonts w:ascii="Century Gothic" w:eastAsia="Century Gothic" w:hAnsi="Century Gothic" w:cs="Century Gothic"/>
        </w:rPr>
        <w:t>All pupils whose education, health and care (EHC) plans name the school will be admitted before any other places are allocated</w:t>
      </w:r>
    </w:p>
    <w:p w:rsidR="003F158B" w:rsidRDefault="00036B21" w:rsidP="001E2A27">
      <w:pPr>
        <w:numPr>
          <w:ilvl w:val="1"/>
          <w:numId w:val="6"/>
        </w:numPr>
        <w:ind w:left="0" w:hanging="2"/>
        <w:rPr>
          <w:rFonts w:ascii="Century Gothic" w:eastAsia="Century Gothic" w:hAnsi="Century Gothic" w:cs="Century Gothic"/>
        </w:rPr>
      </w:pPr>
      <w:r>
        <w:rPr>
          <w:rFonts w:ascii="Century Gothic" w:eastAsia="Century Gothic" w:hAnsi="Century Gothic" w:cs="Century Gothic"/>
        </w:rPr>
        <w:t xml:space="preserve">Any of your oversubscription criteria that </w:t>
      </w:r>
      <w:proofErr w:type="spellStart"/>
      <w:r>
        <w:rPr>
          <w:rFonts w:ascii="Century Gothic" w:eastAsia="Century Gothic" w:hAnsi="Century Gothic" w:cs="Century Gothic"/>
        </w:rPr>
        <w:t>prioritise</w:t>
      </w:r>
      <w:proofErr w:type="spellEnd"/>
      <w:r>
        <w:rPr>
          <w:rFonts w:ascii="Century Gothic" w:eastAsia="Century Gothic" w:hAnsi="Century Gothic" w:cs="Century Gothic"/>
        </w:rPr>
        <w:t xml:space="preserve"> pupils with disabilities</w:t>
      </w:r>
    </w:p>
    <w:p w:rsidR="003F158B" w:rsidRDefault="00036B21" w:rsidP="001E2A27">
      <w:pPr>
        <w:numPr>
          <w:ilvl w:val="1"/>
          <w:numId w:val="6"/>
        </w:numPr>
        <w:ind w:left="0" w:hanging="2"/>
        <w:rPr>
          <w:rFonts w:ascii="Century Gothic" w:eastAsia="Century Gothic" w:hAnsi="Century Gothic" w:cs="Century Gothic"/>
        </w:rPr>
      </w:pPr>
      <w:r>
        <w:rPr>
          <w:rFonts w:ascii="Century Gothic" w:eastAsia="Century Gothic" w:hAnsi="Century Gothic" w:cs="Century Gothic"/>
        </w:rPr>
        <w:t>An explanation of how your oversubscription criter</w:t>
      </w:r>
      <w:r>
        <w:rPr>
          <w:rFonts w:ascii="Century Gothic" w:eastAsia="Century Gothic" w:hAnsi="Century Gothic" w:cs="Century Gothic"/>
        </w:rPr>
        <w:t>ia avoid unfairly disadvantaging pupils with a disability</w:t>
      </w:r>
    </w:p>
    <w:p w:rsidR="003F158B" w:rsidRDefault="00036B21" w:rsidP="001E2A27">
      <w:pPr>
        <w:numPr>
          <w:ilvl w:val="0"/>
          <w:numId w:val="6"/>
        </w:numPr>
        <w:ind w:left="0" w:hanging="2"/>
        <w:rPr>
          <w:rFonts w:ascii="Century Gothic" w:eastAsia="Century Gothic" w:hAnsi="Century Gothic" w:cs="Century Gothic"/>
        </w:rPr>
      </w:pPr>
      <w:r>
        <w:rPr>
          <w:rFonts w:ascii="Century Gothic" w:eastAsia="Century Gothic" w:hAnsi="Century Gothic" w:cs="Century Gothic"/>
        </w:rPr>
        <w:t>Our School’s Equalities and Accessibility Policies outline clearly the expectation for all children including those with SEND. The Accessibility Plan provides information on how the schools supports</w:t>
      </w:r>
      <w:r>
        <w:rPr>
          <w:rFonts w:ascii="Century Gothic" w:eastAsia="Century Gothic" w:hAnsi="Century Gothic" w:cs="Century Gothic"/>
        </w:rPr>
        <w:t xml:space="preserve"> and provides facilities for children with disabilities to access the school. This information can be found on the school’s website.</w:t>
      </w:r>
    </w:p>
    <w:p w:rsidR="003F158B" w:rsidRDefault="00036B21" w:rsidP="001E2A27">
      <w:pPr>
        <w:spacing w:before="240"/>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6. 11 Support for improving emotional and social development</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provide support for pupils to improve their emotional and s</w:t>
      </w:r>
      <w:r>
        <w:rPr>
          <w:rFonts w:ascii="Century Gothic" w:eastAsia="Century Gothic" w:hAnsi="Century Gothic" w:cs="Century Gothic"/>
        </w:rPr>
        <w:t>ocial development in the following ways:</w:t>
      </w:r>
    </w:p>
    <w:p w:rsidR="003F158B" w:rsidRDefault="00036B21" w:rsidP="001E2A27">
      <w:pPr>
        <w:numPr>
          <w:ilvl w:val="0"/>
          <w:numId w:val="6"/>
        </w:numPr>
        <w:ind w:left="0" w:hanging="2"/>
        <w:rPr>
          <w:rFonts w:ascii="Century Gothic" w:eastAsia="Century Gothic" w:hAnsi="Century Gothic" w:cs="Century Gothic"/>
        </w:rPr>
      </w:pPr>
      <w:r>
        <w:rPr>
          <w:rFonts w:ascii="Century Gothic" w:eastAsia="Century Gothic" w:hAnsi="Century Gothic" w:cs="Century Gothic"/>
        </w:rPr>
        <w:t xml:space="preserve">Pupils with SEND are encouraged to be part of the school council </w:t>
      </w:r>
    </w:p>
    <w:p w:rsidR="003F158B" w:rsidRDefault="00036B21" w:rsidP="001E2A27">
      <w:pPr>
        <w:numPr>
          <w:ilvl w:val="0"/>
          <w:numId w:val="6"/>
        </w:numPr>
        <w:ind w:left="0" w:hanging="2"/>
        <w:rPr>
          <w:rFonts w:ascii="Century Gothic" w:eastAsia="Century Gothic" w:hAnsi="Century Gothic" w:cs="Century Gothic"/>
        </w:rPr>
      </w:pPr>
      <w:r>
        <w:rPr>
          <w:rFonts w:ascii="Century Gothic" w:eastAsia="Century Gothic" w:hAnsi="Century Gothic" w:cs="Century Gothic"/>
        </w:rPr>
        <w:t>Pupils with SEND are also encouraged to be part of knitting and library clubs to promote teamwork/building friendships</w:t>
      </w:r>
    </w:p>
    <w:p w:rsidR="003F158B" w:rsidRDefault="00036B21" w:rsidP="001E2A27">
      <w:pPr>
        <w:ind w:left="0" w:hanging="2"/>
        <w:rPr>
          <w:rFonts w:ascii="Century Gothic" w:eastAsia="Century Gothic" w:hAnsi="Century Gothic" w:cs="Century Gothic"/>
          <w:color w:val="ED7D31"/>
        </w:rPr>
      </w:pPr>
      <w:r>
        <w:rPr>
          <w:rFonts w:ascii="Century Gothic" w:eastAsia="Century Gothic" w:hAnsi="Century Gothic" w:cs="Century Gothic"/>
        </w:rPr>
        <w:t>We have a zero tolerance appro</w:t>
      </w:r>
      <w:r>
        <w:rPr>
          <w:rFonts w:ascii="Century Gothic" w:eastAsia="Century Gothic" w:hAnsi="Century Gothic" w:cs="Century Gothic"/>
        </w:rPr>
        <w:t xml:space="preserve">ach to bullying. </w:t>
      </w:r>
      <w:r>
        <w:rPr>
          <w:rFonts w:ascii="Century Gothic" w:eastAsia="Century Gothic" w:hAnsi="Century Gothic" w:cs="Century Gothic"/>
          <w:color w:val="ED7D31"/>
        </w:rPr>
        <w:t xml:space="preserve"> </w:t>
      </w:r>
    </w:p>
    <w:p w:rsidR="003F158B" w:rsidRDefault="003F158B" w:rsidP="001E2A27">
      <w:pPr>
        <w:ind w:left="0" w:hanging="2"/>
        <w:rPr>
          <w:rFonts w:ascii="Century Gothic" w:eastAsia="Century Gothic" w:hAnsi="Century Gothic" w:cs="Century Gothic"/>
          <w:color w:val="ED7D31"/>
        </w:rPr>
      </w:pPr>
    </w:p>
    <w:p w:rsidR="003F158B" w:rsidRDefault="00036B21" w:rsidP="001E2A27">
      <w:pPr>
        <w:pStyle w:val="Heading1"/>
        <w:ind w:left="1" w:hanging="3"/>
        <w:rPr>
          <w:rFonts w:ascii="Century Gothic" w:eastAsia="Century Gothic" w:hAnsi="Century Gothic" w:cs="Century Gothic"/>
          <w:color w:val="12263F"/>
          <w:sz w:val="24"/>
          <w:szCs w:val="24"/>
        </w:rPr>
      </w:pPr>
      <w:bookmarkStart w:id="43" w:name="_heading=h.an2hebm5renw" w:colFirst="0" w:colLast="0"/>
      <w:bookmarkEnd w:id="43"/>
      <w:r>
        <w:rPr>
          <w:rFonts w:ascii="Century Gothic" w:eastAsia="Century Gothic" w:hAnsi="Century Gothic" w:cs="Century Gothic"/>
        </w:rPr>
        <w:t xml:space="preserve">7. Working with other agencies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Action relating to SEND support will follow the graduated approach.</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Progress towards the outcomes set for the child will be tracked and reviewed termly with the parents and the pupil. If progress rates ar</w:t>
      </w:r>
      <w:r>
        <w:rPr>
          <w:rFonts w:ascii="Century Gothic" w:eastAsia="Century Gothic" w:hAnsi="Century Gothic" w:cs="Century Gothic"/>
        </w:rPr>
        <w:t>e judged to be inadequate despite the delivery of high quality interventions, advice will always be sought from external agencies regarding strategies to best meet the specific needs of a pupil. This will only be undertaken after parent permission has been</w:t>
      </w:r>
      <w:r>
        <w:rPr>
          <w:rFonts w:ascii="Century Gothic" w:eastAsia="Century Gothic" w:hAnsi="Century Gothic" w:cs="Century Gothic"/>
        </w:rPr>
        <w:t xml:space="preserve"> obtained and may include referral to: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lastRenderedPageBreak/>
        <w:t xml:space="preserve">1. Local Authority Support Services, such as </w:t>
      </w:r>
      <w:proofErr w:type="spellStart"/>
      <w:r>
        <w:rPr>
          <w:rFonts w:ascii="Century Gothic" w:eastAsia="Century Gothic" w:hAnsi="Century Gothic" w:cs="Century Gothic"/>
        </w:rPr>
        <w:t>Haringey’s</w:t>
      </w:r>
      <w:proofErr w:type="spellEnd"/>
      <w:r>
        <w:rPr>
          <w:rFonts w:ascii="Century Gothic" w:eastAsia="Century Gothic" w:hAnsi="Century Gothic" w:cs="Century Gothic"/>
        </w:rPr>
        <w:t xml:space="preserve"> Language and Autism and Support Team (LAST) or the Educational Psychology (EP) team</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2. Specialists in other schools e.g. teaching schools, special schools.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3. </w:t>
      </w:r>
      <w:r>
        <w:rPr>
          <w:rFonts w:ascii="Century Gothic" w:eastAsia="Century Gothic" w:hAnsi="Century Gothic" w:cs="Century Gothic"/>
        </w:rPr>
        <w:t xml:space="preserve">Social Services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4. Health partners such as School Nurse and Child &amp; Adolescent Mental Health Service (CAMHS)</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Once a referral is accepted then the school, parents and agencies will work in partnership to ensure that the support, resources and strategies are implemented in order for the child to make the necessary progress.</w:t>
      </w:r>
    </w:p>
    <w:p w:rsidR="003F158B" w:rsidRDefault="00036B21" w:rsidP="001E2A27">
      <w:pPr>
        <w:ind w:left="0" w:hanging="2"/>
        <w:rPr>
          <w:rFonts w:ascii="Century Gothic" w:eastAsia="Century Gothic" w:hAnsi="Century Gothic" w:cs="Century Gothic"/>
        </w:rPr>
      </w:pPr>
      <w:proofErr w:type="gramStart"/>
      <w:r>
        <w:rPr>
          <w:rFonts w:ascii="Century Gothic" w:eastAsia="Century Gothic" w:hAnsi="Century Gothic" w:cs="Century Gothic"/>
        </w:rPr>
        <w:t>N.B.</w:t>
      </w:r>
      <w:proofErr w:type="gramEnd"/>
      <w:r>
        <w:rPr>
          <w:rFonts w:ascii="Century Gothic" w:eastAsia="Century Gothic" w:hAnsi="Century Gothic" w:cs="Century Gothic"/>
        </w:rPr>
        <w:t xml:space="preserve"> For a very small percentage of pupil</w:t>
      </w:r>
      <w:r>
        <w:rPr>
          <w:rFonts w:ascii="Century Gothic" w:eastAsia="Century Gothic" w:hAnsi="Century Gothic" w:cs="Century Gothic"/>
        </w:rPr>
        <w:t>s, whose needs are significant and complex and the SEND Support required to meet their needs cannot reasonably be provided from within the school’s own resources, a request will be made to the local authority to conduct an assessment of education, health a</w:t>
      </w:r>
      <w:r>
        <w:rPr>
          <w:rFonts w:ascii="Century Gothic" w:eastAsia="Century Gothic" w:hAnsi="Century Gothic" w:cs="Century Gothic"/>
        </w:rPr>
        <w:t>nd care needs. This may result in an Education, Health and Care (EHC) plan being provided.</w:t>
      </w:r>
    </w:p>
    <w:p w:rsidR="003F158B" w:rsidRDefault="00036B21" w:rsidP="001E2A27">
      <w:pPr>
        <w:pStyle w:val="Heading1"/>
        <w:spacing w:before="240" w:after="240"/>
        <w:ind w:left="1" w:hanging="3"/>
        <w:rPr>
          <w:rFonts w:ascii="Century Gothic" w:eastAsia="Century Gothic" w:hAnsi="Century Gothic" w:cs="Century Gothic"/>
          <w:color w:val="12263F"/>
          <w:sz w:val="24"/>
          <w:szCs w:val="24"/>
        </w:rPr>
      </w:pPr>
      <w:bookmarkStart w:id="44" w:name="_heading=h.8a8htje1hs7y" w:colFirst="0" w:colLast="0"/>
      <w:bookmarkEnd w:id="44"/>
      <w:r>
        <w:rPr>
          <w:rFonts w:ascii="Century Gothic" w:eastAsia="Century Gothic" w:hAnsi="Century Gothic" w:cs="Century Gothic"/>
        </w:rPr>
        <w:t>8. Expertise and training of staff</w:t>
      </w:r>
    </w:p>
    <w:p w:rsidR="003F158B" w:rsidRDefault="00036B21" w:rsidP="001E2A27">
      <w:pPr>
        <w:ind w:left="0" w:hanging="2"/>
        <w:rPr>
          <w:rFonts w:ascii="Century Gothic" w:eastAsia="Century Gothic" w:hAnsi="Century Gothic" w:cs="Century Gothic"/>
        </w:rPr>
      </w:pPr>
      <w:proofErr w:type="gramStart"/>
      <w:r>
        <w:rPr>
          <w:rFonts w:ascii="Century Gothic" w:eastAsia="Century Gothic" w:hAnsi="Century Gothic" w:cs="Century Gothic"/>
        </w:rPr>
        <w:t>Staff have</w:t>
      </w:r>
      <w:proofErr w:type="gramEnd"/>
      <w:r>
        <w:rPr>
          <w:rFonts w:ascii="Century Gothic" w:eastAsia="Century Gothic" w:hAnsi="Century Gothic" w:cs="Century Gothic"/>
        </w:rPr>
        <w:t xml:space="preserve"> received a range of training at three levels; awareness, enhanced and specialist.</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Our SENCO has over </w:t>
      </w:r>
      <w:r>
        <w:rPr>
          <w:rFonts w:ascii="Century Gothic" w:eastAsia="Century Gothic" w:hAnsi="Century Gothic" w:cs="Century Gothic"/>
        </w:rPr>
        <w:t>7</w:t>
      </w:r>
      <w:r>
        <w:rPr>
          <w:rFonts w:ascii="Century Gothic" w:eastAsia="Century Gothic" w:hAnsi="Century Gothic" w:cs="Century Gothic"/>
        </w:rPr>
        <w:t xml:space="preserve"> years of experie</w:t>
      </w:r>
      <w:r>
        <w:rPr>
          <w:rFonts w:ascii="Century Gothic" w:eastAsia="Century Gothic" w:hAnsi="Century Gothic" w:cs="Century Gothic"/>
        </w:rPr>
        <w:t xml:space="preserve">nce in this role and has worked as a Teacher and Middle Leader for </w:t>
      </w:r>
      <w:r>
        <w:rPr>
          <w:rFonts w:ascii="Century Gothic" w:eastAsia="Century Gothic" w:hAnsi="Century Gothic" w:cs="Century Gothic"/>
        </w:rPr>
        <w:t>20</w:t>
      </w:r>
      <w:r>
        <w:rPr>
          <w:rFonts w:ascii="Century Gothic" w:eastAsia="Century Gothic" w:hAnsi="Century Gothic" w:cs="Century Gothic"/>
        </w:rPr>
        <w:t xml:space="preserve"> years.</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They are allocated</w:t>
      </w:r>
      <w:r>
        <w:rPr>
          <w:rFonts w:ascii="Century Gothic" w:eastAsia="Century Gothic" w:hAnsi="Century Gothic" w:cs="Century Gothic"/>
          <w:color w:val="ED7D31"/>
        </w:rPr>
        <w:t xml:space="preserve"> </w:t>
      </w:r>
      <w:r>
        <w:rPr>
          <w:rFonts w:ascii="Century Gothic" w:eastAsia="Century Gothic" w:hAnsi="Century Gothic" w:cs="Century Gothic"/>
        </w:rPr>
        <w:t xml:space="preserve">3.5 </w:t>
      </w:r>
      <w:r>
        <w:rPr>
          <w:rFonts w:ascii="Century Gothic" w:eastAsia="Century Gothic" w:hAnsi="Century Gothic" w:cs="Century Gothic"/>
        </w:rPr>
        <w:t xml:space="preserve">days a week to manage SEND provision.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have a team of 1</w:t>
      </w:r>
      <w:r>
        <w:rPr>
          <w:rFonts w:ascii="Century Gothic" w:eastAsia="Century Gothic" w:hAnsi="Century Gothic" w:cs="Century Gothic"/>
        </w:rPr>
        <w:t>0</w:t>
      </w:r>
      <w:r>
        <w:rPr>
          <w:rFonts w:ascii="Century Gothic" w:eastAsia="Century Gothic" w:hAnsi="Century Gothic" w:cs="Century Gothic"/>
        </w:rPr>
        <w:t xml:space="preserve"> Learning Support Assistants (LSAs), 5 Early Years Practitioners, </w:t>
      </w:r>
      <w:r>
        <w:rPr>
          <w:rFonts w:ascii="Century Gothic" w:eastAsia="Century Gothic" w:hAnsi="Century Gothic" w:cs="Century Gothic"/>
        </w:rPr>
        <w:t>2</w:t>
      </w:r>
      <w:r>
        <w:rPr>
          <w:rFonts w:ascii="Century Gothic" w:eastAsia="Century Gothic" w:hAnsi="Century Gothic" w:cs="Century Gothic"/>
        </w:rPr>
        <w:t xml:space="preserve"> higher level teaching assistants (HLTAs) who are trained to deliver SEN provision. In the last academic year, staff have been trained in Zones of Regulation, Shape coding, Neurodiversity, Makaton Level 1 &amp; 2, </w:t>
      </w:r>
      <w:r>
        <w:rPr>
          <w:rFonts w:ascii="Century Gothic" w:eastAsia="Century Gothic" w:hAnsi="Century Gothic" w:cs="Century Gothic"/>
        </w:rPr>
        <w:t xml:space="preserve">and different </w:t>
      </w:r>
      <w:r>
        <w:rPr>
          <w:rFonts w:ascii="Century Gothic" w:eastAsia="Century Gothic" w:hAnsi="Century Gothic" w:cs="Century Gothic"/>
        </w:rPr>
        <w:t>areas of O</w:t>
      </w:r>
      <w:r>
        <w:rPr>
          <w:rFonts w:ascii="Century Gothic" w:eastAsia="Century Gothic" w:hAnsi="Century Gothic" w:cs="Century Gothic"/>
        </w:rPr>
        <w:t>ccupational Therapy (O</w:t>
      </w:r>
      <w:r>
        <w:rPr>
          <w:rFonts w:ascii="Century Gothic" w:eastAsia="Century Gothic" w:hAnsi="Century Gothic" w:cs="Century Gothic"/>
        </w:rPr>
        <w:t xml:space="preserve">T). </w:t>
      </w:r>
    </w:p>
    <w:p w:rsidR="003F158B" w:rsidRDefault="00036B21" w:rsidP="001E2A27">
      <w:pPr>
        <w:pStyle w:val="Heading1"/>
        <w:spacing w:before="240" w:after="240"/>
        <w:ind w:left="1" w:hanging="3"/>
        <w:rPr>
          <w:rFonts w:ascii="Century Gothic" w:eastAsia="Century Gothic" w:hAnsi="Century Gothic" w:cs="Century Gothic"/>
          <w:color w:val="12263F"/>
          <w:sz w:val="24"/>
          <w:szCs w:val="24"/>
        </w:rPr>
      </w:pPr>
      <w:bookmarkStart w:id="45" w:name="_heading=h.2fzxqzgvjllz" w:colFirst="0" w:colLast="0"/>
      <w:bookmarkEnd w:id="45"/>
      <w:r>
        <w:rPr>
          <w:rFonts w:ascii="Century Gothic" w:eastAsia="Century Gothic" w:hAnsi="Century Gothic" w:cs="Century Gothic"/>
        </w:rPr>
        <w:t xml:space="preserve">9. Evaluating the effectiveness of SEND provision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We evaluate the effectiveness of provision for pupils with SEND by:</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Reviewing pupils’ individual progress towards their goals each term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Reviewing the impact of interventions after 6-8 weeks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Using pu</w:t>
      </w:r>
      <w:r>
        <w:rPr>
          <w:rFonts w:ascii="Century Gothic" w:eastAsia="Century Gothic" w:hAnsi="Century Gothic" w:cs="Century Gothic"/>
          <w:color w:val="000000"/>
          <w:szCs w:val="20"/>
        </w:rPr>
        <w:t>pil questionnaires</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Monitoring by the SENCO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Using provision maps to measure progress</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Holding annual reviews for pupils with EHC plans</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Using the school’s tracking and progress tools to identify progress and gaps in learning.</w:t>
      </w:r>
    </w:p>
    <w:p w:rsidR="003F158B" w:rsidRDefault="00036B21" w:rsidP="001E2A27">
      <w:pPr>
        <w:pStyle w:val="Heading1"/>
        <w:spacing w:before="240" w:after="240"/>
        <w:ind w:left="1" w:hanging="3"/>
        <w:rPr>
          <w:rFonts w:ascii="Century Gothic" w:eastAsia="Century Gothic" w:hAnsi="Century Gothic" w:cs="Century Gothic"/>
          <w:color w:val="12263F"/>
          <w:sz w:val="24"/>
          <w:szCs w:val="24"/>
        </w:rPr>
      </w:pPr>
      <w:bookmarkStart w:id="46" w:name="_heading=h.wxcoyomeocpn" w:colFirst="0" w:colLast="0"/>
      <w:bookmarkEnd w:id="46"/>
      <w:r>
        <w:rPr>
          <w:rFonts w:ascii="Century Gothic" w:eastAsia="Century Gothic" w:hAnsi="Century Gothic" w:cs="Century Gothic"/>
        </w:rPr>
        <w:t>10. Complaints about SEND provis</w:t>
      </w:r>
      <w:r>
        <w:rPr>
          <w:rFonts w:ascii="Century Gothic" w:eastAsia="Century Gothic" w:hAnsi="Century Gothic" w:cs="Century Gothic"/>
        </w:rPr>
        <w:t xml:space="preserve">ion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Complaints about SEND provision in our school should be made to the class teacher/SENCO/head teacher</w:t>
      </w:r>
      <w:r>
        <w:rPr>
          <w:rFonts w:ascii="Century Gothic" w:eastAsia="Century Gothic" w:hAnsi="Century Gothic" w:cs="Century Gothic"/>
          <w:color w:val="943634"/>
        </w:rPr>
        <w:t xml:space="preserve"> </w:t>
      </w:r>
      <w:r>
        <w:rPr>
          <w:rFonts w:ascii="Century Gothic" w:eastAsia="Century Gothic" w:hAnsi="Century Gothic" w:cs="Century Gothic"/>
        </w:rPr>
        <w:t xml:space="preserve">in the first instance. They will then be referred to the school’s complaints policy.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For complaints, please contact the School Governor with responsi</w:t>
      </w:r>
      <w:r>
        <w:rPr>
          <w:rFonts w:ascii="Century Gothic" w:eastAsia="Century Gothic" w:hAnsi="Century Gothic" w:cs="Century Gothic"/>
        </w:rPr>
        <w:t xml:space="preserve">bility for SEND. Her name is </w:t>
      </w:r>
      <w:r>
        <w:rPr>
          <w:rFonts w:ascii="Century Gothic" w:eastAsia="Century Gothic" w:hAnsi="Century Gothic" w:cs="Century Gothic"/>
          <w:b/>
        </w:rPr>
        <w:t xml:space="preserve">Maureen </w:t>
      </w:r>
      <w:proofErr w:type="gramStart"/>
      <w:r>
        <w:rPr>
          <w:rFonts w:ascii="Century Gothic" w:eastAsia="Century Gothic" w:hAnsi="Century Gothic" w:cs="Century Gothic"/>
          <w:b/>
        </w:rPr>
        <w:t>Duncan</w:t>
      </w:r>
      <w:r>
        <w:rPr>
          <w:rFonts w:ascii="Century Gothic" w:eastAsia="Century Gothic" w:hAnsi="Century Gothic" w:cs="Century Gothic"/>
        </w:rPr>
        <w:t xml:space="preserve">  She</w:t>
      </w:r>
      <w:proofErr w:type="gramEnd"/>
      <w:r>
        <w:rPr>
          <w:rFonts w:ascii="Century Gothic" w:eastAsia="Century Gothic" w:hAnsi="Century Gothic" w:cs="Century Gothic"/>
        </w:rPr>
        <w:t xml:space="preserve"> can be contacted via email at </w:t>
      </w:r>
      <w:hyperlink r:id="rId20">
        <w:r>
          <w:rPr>
            <w:rFonts w:ascii="Century Gothic" w:eastAsia="Century Gothic" w:hAnsi="Century Gothic" w:cs="Century Gothic"/>
            <w:color w:val="0072CC"/>
            <w:u w:val="single"/>
          </w:rPr>
          <w:t>Maureen.duncan@thebrook.haringey.sch.uk</w:t>
        </w:r>
      </w:hyperlink>
      <w:r>
        <w:rPr>
          <w:rFonts w:ascii="Century Gothic" w:eastAsia="Century Gothic" w:hAnsi="Century Gothic" w:cs="Century Gothic"/>
        </w:rPr>
        <w:t xml:space="preserve">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The parents of pupils with disabilities have the right to make disability discrimination claims to the first-tier SEND tribunal if they believe that our school has discriminated against their children. They can make a claim about alleged discrimination reg</w:t>
      </w:r>
      <w:r>
        <w:rPr>
          <w:rFonts w:ascii="Century Gothic" w:eastAsia="Century Gothic" w:hAnsi="Century Gothic" w:cs="Century Gothic"/>
        </w:rPr>
        <w:t>arding:</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lastRenderedPageBreak/>
        <w:t xml:space="preserve">Exclusions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Provision of education and associated services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Making reasonable adjustments, including the provision of auxiliary aids and services </w:t>
      </w:r>
    </w:p>
    <w:p w:rsidR="003F158B" w:rsidRDefault="00036B21" w:rsidP="001E2A27">
      <w:pPr>
        <w:spacing w:before="240"/>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10.1 Contact details for raising concerns</w:t>
      </w:r>
    </w:p>
    <w:p w:rsidR="003F158B" w:rsidRDefault="00036B21" w:rsidP="001E2A27">
      <w:pPr>
        <w:spacing w:before="120"/>
        <w:ind w:left="0" w:hanging="2"/>
        <w:rPr>
          <w:rFonts w:ascii="Century Gothic" w:eastAsia="Century Gothic" w:hAnsi="Century Gothic" w:cs="Century Gothic"/>
        </w:rPr>
      </w:pPr>
      <w:r>
        <w:rPr>
          <w:rFonts w:ascii="Century Gothic" w:eastAsia="Century Gothic" w:hAnsi="Century Gothic" w:cs="Century Gothic"/>
        </w:rPr>
        <w:t xml:space="preserve">Mrs Katie Horwood – Head teacher at </w:t>
      </w:r>
      <w:hyperlink r:id="rId21">
        <w:r>
          <w:rPr>
            <w:rFonts w:ascii="Century Gothic" w:eastAsia="Century Gothic" w:hAnsi="Century Gothic" w:cs="Century Gothic"/>
            <w:i/>
            <w:color w:val="0072CC"/>
            <w:u w:val="single"/>
          </w:rPr>
          <w:t>head@chestnutsprimary.com</w:t>
        </w:r>
      </w:hyperlink>
    </w:p>
    <w:p w:rsidR="003F158B" w:rsidRDefault="00036B21" w:rsidP="001E2A27">
      <w:pPr>
        <w:spacing w:before="120"/>
        <w:ind w:left="0" w:hanging="2"/>
        <w:rPr>
          <w:rFonts w:ascii="Century Gothic" w:eastAsia="Century Gothic" w:hAnsi="Century Gothic" w:cs="Century Gothic"/>
        </w:rPr>
      </w:pPr>
      <w:proofErr w:type="spellStart"/>
      <w:r>
        <w:rPr>
          <w:rFonts w:ascii="Century Gothic" w:eastAsia="Century Gothic" w:hAnsi="Century Gothic" w:cs="Century Gothic"/>
        </w:rPr>
        <w:t>Ms</w:t>
      </w:r>
      <w:proofErr w:type="spellEnd"/>
      <w:r>
        <w:rPr>
          <w:rFonts w:ascii="Century Gothic" w:eastAsia="Century Gothic" w:hAnsi="Century Gothic" w:cs="Century Gothic"/>
        </w:rPr>
        <w:t xml:space="preserve"> Emily </w:t>
      </w:r>
      <w:proofErr w:type="gramStart"/>
      <w:r>
        <w:rPr>
          <w:rFonts w:ascii="Century Gothic" w:eastAsia="Century Gothic" w:hAnsi="Century Gothic" w:cs="Century Gothic"/>
        </w:rPr>
        <w:t>Potter  –</w:t>
      </w:r>
      <w:proofErr w:type="gramEnd"/>
      <w:r>
        <w:rPr>
          <w:rFonts w:ascii="Century Gothic" w:eastAsia="Century Gothic" w:hAnsi="Century Gothic" w:cs="Century Gothic"/>
        </w:rPr>
        <w:t xml:space="preserve"> Deputy Head at </w:t>
      </w:r>
      <w:hyperlink r:id="rId22">
        <w:r>
          <w:rPr>
            <w:rFonts w:ascii="Century Gothic" w:eastAsia="Century Gothic" w:hAnsi="Century Gothic" w:cs="Century Gothic"/>
            <w:i/>
            <w:color w:val="0072CC"/>
            <w:u w:val="single"/>
          </w:rPr>
          <w:t>deputy@chestnutsprimary.com</w:t>
        </w:r>
      </w:hyperlink>
    </w:p>
    <w:p w:rsidR="003F158B" w:rsidRDefault="00036B21" w:rsidP="001E2A27">
      <w:pPr>
        <w:spacing w:before="120"/>
        <w:ind w:left="0" w:hanging="2"/>
        <w:rPr>
          <w:rFonts w:ascii="Century Gothic" w:eastAsia="Century Gothic" w:hAnsi="Century Gothic" w:cs="Century Gothic"/>
        </w:rPr>
      </w:pPr>
      <w:proofErr w:type="spellStart"/>
      <w:r>
        <w:rPr>
          <w:rFonts w:ascii="Century Gothic" w:eastAsia="Century Gothic" w:hAnsi="Century Gothic" w:cs="Century Gothic"/>
        </w:rPr>
        <w:t>Ms</w:t>
      </w:r>
      <w:proofErr w:type="spellEnd"/>
      <w:r>
        <w:rPr>
          <w:rFonts w:ascii="Century Gothic" w:eastAsia="Century Gothic" w:hAnsi="Century Gothic" w:cs="Century Gothic"/>
        </w:rPr>
        <w:t xml:space="preserve"> Jeanne </w:t>
      </w:r>
      <w:proofErr w:type="gramStart"/>
      <w:r>
        <w:rPr>
          <w:rFonts w:ascii="Century Gothic" w:eastAsia="Century Gothic" w:hAnsi="Century Gothic" w:cs="Century Gothic"/>
        </w:rPr>
        <w:t>Milstein  –</w:t>
      </w:r>
      <w:proofErr w:type="gramEnd"/>
      <w:r>
        <w:rPr>
          <w:rFonts w:ascii="Century Gothic" w:eastAsia="Century Gothic" w:hAnsi="Century Gothic" w:cs="Century Gothic"/>
        </w:rPr>
        <w:t xml:space="preserve"> SENCO at </w:t>
      </w:r>
      <w:hyperlink r:id="rId23">
        <w:r>
          <w:rPr>
            <w:rFonts w:ascii="Century Gothic" w:eastAsia="Century Gothic" w:hAnsi="Century Gothic" w:cs="Century Gothic"/>
            <w:i/>
            <w:color w:val="0072CC"/>
            <w:u w:val="single"/>
          </w:rPr>
          <w:t>senco@chestnutsprimary.com</w:t>
        </w:r>
      </w:hyperlink>
      <w:r>
        <w:rPr>
          <w:rFonts w:ascii="Century Gothic" w:eastAsia="Century Gothic" w:hAnsi="Century Gothic" w:cs="Century Gothic"/>
        </w:rPr>
        <w:t xml:space="preserve"> </w:t>
      </w:r>
    </w:p>
    <w:p w:rsidR="003F158B" w:rsidRDefault="00036B21" w:rsidP="001E2A27">
      <w:pPr>
        <w:pStyle w:val="Heading1"/>
        <w:spacing w:before="240" w:after="240"/>
        <w:ind w:left="1" w:hanging="3"/>
        <w:rPr>
          <w:rFonts w:ascii="Century Gothic" w:eastAsia="Century Gothic" w:hAnsi="Century Gothic" w:cs="Century Gothic"/>
          <w:color w:val="12263F"/>
          <w:sz w:val="24"/>
          <w:szCs w:val="24"/>
        </w:rPr>
      </w:pPr>
      <w:bookmarkStart w:id="47" w:name="_heading=h.ftcpbheok2lr" w:colFirst="0" w:colLast="0"/>
      <w:bookmarkEnd w:id="47"/>
      <w:r>
        <w:rPr>
          <w:rFonts w:ascii="Century Gothic" w:eastAsia="Century Gothic" w:hAnsi="Century Gothic" w:cs="Century Gothic"/>
        </w:rPr>
        <w:t xml:space="preserve">11. Support services for parents of pupils of SEND </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Information, Advice and Support Agency Network offers independent advice and support to parents and </w:t>
      </w:r>
      <w:proofErr w:type="spellStart"/>
      <w:r>
        <w:rPr>
          <w:rFonts w:ascii="Century Gothic" w:eastAsia="Century Gothic" w:hAnsi="Century Gothic" w:cs="Century Gothic"/>
        </w:rPr>
        <w:t>carers</w:t>
      </w:r>
      <w:proofErr w:type="spellEnd"/>
      <w:r>
        <w:rPr>
          <w:rFonts w:ascii="Century Gothic" w:eastAsia="Century Gothic" w:hAnsi="Century Gothic" w:cs="Century Gothic"/>
        </w:rPr>
        <w:t xml:space="preserve"> of all children and young people with SEND and will direct visitors to their nearest IAS service </w:t>
      </w:r>
      <w:hyperlink r:id="rId24">
        <w:r>
          <w:rPr>
            <w:rFonts w:ascii="Century Gothic" w:eastAsia="Century Gothic" w:hAnsi="Century Gothic" w:cs="Century Gothic"/>
            <w:color w:val="0072CC"/>
            <w:u w:val="single"/>
          </w:rPr>
          <w:t>ht</w:t>
        </w:r>
        <w:r>
          <w:rPr>
            <w:rFonts w:ascii="Century Gothic" w:eastAsia="Century Gothic" w:hAnsi="Century Gothic" w:cs="Century Gothic"/>
            <w:color w:val="0072CC"/>
            <w:u w:val="single"/>
          </w:rPr>
          <w:t>tp://www.iassnetwork.org.uk/</w:t>
        </w:r>
      </w:hyperlink>
      <w:r>
        <w:rPr>
          <w:rFonts w:ascii="Century Gothic" w:eastAsia="Century Gothic" w:hAnsi="Century Gothic" w:cs="Century Gothic"/>
        </w:rPr>
        <w:t xml:space="preserve"> </w:t>
      </w:r>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roofErr w:type="spellStart"/>
      <w:r>
        <w:rPr>
          <w:rFonts w:ascii="Century Gothic" w:eastAsia="Century Gothic" w:hAnsi="Century Gothic" w:cs="Century Gothic"/>
          <w:color w:val="000000"/>
          <w:szCs w:val="20"/>
        </w:rPr>
        <w:t>Markfields</w:t>
      </w:r>
      <w:proofErr w:type="spellEnd"/>
      <w:r>
        <w:rPr>
          <w:rFonts w:ascii="Century Gothic" w:eastAsia="Century Gothic" w:hAnsi="Century Gothic" w:cs="Century Gothic"/>
          <w:color w:val="000000"/>
          <w:szCs w:val="20"/>
        </w:rPr>
        <w:t xml:space="preserve"> - </w:t>
      </w:r>
      <w:hyperlink r:id="rId25">
        <w:r>
          <w:rPr>
            <w:rFonts w:ascii="Century Gothic" w:eastAsia="Century Gothic" w:hAnsi="Century Gothic" w:cs="Century Gothic"/>
            <w:color w:val="0072CC"/>
            <w:szCs w:val="20"/>
            <w:u w:val="single"/>
          </w:rPr>
          <w:t>https://markfield.org.uk/</w:t>
        </w:r>
      </w:hyperlink>
    </w:p>
    <w:p w:rsidR="003F158B" w:rsidRDefault="00036B21" w:rsidP="001E2A27">
      <w:pPr>
        <w:pBdr>
          <w:top w:val="nil"/>
          <w:left w:val="nil"/>
          <w:bottom w:val="nil"/>
          <w:right w:val="nil"/>
          <w:between w:val="nil"/>
        </w:pBdr>
        <w:spacing w:line="240" w:lineRule="auto"/>
        <w:ind w:left="0" w:hanging="2"/>
        <w:rPr>
          <w:rFonts w:ascii="Century Gothic" w:eastAsia="Century Gothic" w:hAnsi="Century Gothic" w:cs="Century Gothic"/>
        </w:rPr>
      </w:pPr>
      <w:proofErr w:type="spellStart"/>
      <w:r>
        <w:rPr>
          <w:rFonts w:ascii="Century Gothic" w:eastAsia="Century Gothic" w:hAnsi="Century Gothic" w:cs="Century Gothic"/>
          <w:color w:val="000000"/>
          <w:szCs w:val="20"/>
        </w:rPr>
        <w:t>Sendiass</w:t>
      </w:r>
      <w:proofErr w:type="spellEnd"/>
      <w:r>
        <w:rPr>
          <w:rFonts w:ascii="Century Gothic" w:eastAsia="Century Gothic" w:hAnsi="Century Gothic" w:cs="Century Gothic"/>
          <w:color w:val="000000"/>
          <w:szCs w:val="20"/>
        </w:rPr>
        <w:t xml:space="preserve"> - </w:t>
      </w:r>
      <w:hyperlink r:id="rId26">
        <w:r>
          <w:rPr>
            <w:rFonts w:ascii="Century Gothic" w:eastAsia="Century Gothic" w:hAnsi="Century Gothic" w:cs="Century Gothic"/>
            <w:color w:val="0072CC"/>
            <w:szCs w:val="20"/>
            <w:u w:val="single"/>
          </w:rPr>
          <w:t>https://markfield.org.uk/sendiass-2/</w:t>
        </w:r>
      </w:hyperlink>
    </w:p>
    <w:p w:rsidR="003F158B" w:rsidRDefault="00036B21" w:rsidP="001E2A27">
      <w:pPr>
        <w:pBdr>
          <w:top w:val="nil"/>
          <w:left w:val="nil"/>
          <w:bottom w:val="nil"/>
          <w:right w:val="nil"/>
          <w:between w:val="nil"/>
        </w:pBdr>
        <w:spacing w:before="240" w:line="240" w:lineRule="auto"/>
        <w:ind w:left="0" w:hanging="2"/>
        <w:rPr>
          <w:rFonts w:ascii="Century Gothic" w:eastAsia="Century Gothic" w:hAnsi="Century Gothic" w:cs="Century Gothic"/>
          <w:b/>
          <w:color w:val="12263F"/>
          <w:sz w:val="24"/>
        </w:rPr>
      </w:pPr>
      <w:r>
        <w:rPr>
          <w:rFonts w:ascii="Century Gothic" w:eastAsia="Century Gothic" w:hAnsi="Century Gothic" w:cs="Century Gothic"/>
          <w:b/>
          <w:color w:val="12263F"/>
          <w:sz w:val="24"/>
        </w:rPr>
        <w:t>11.1</w:t>
      </w:r>
      <w:r>
        <w:rPr>
          <w:rFonts w:ascii="Century Gothic" w:eastAsia="Century Gothic" w:hAnsi="Century Gothic" w:cs="Century Gothic"/>
          <w:b/>
          <w:color w:val="12263F"/>
          <w:sz w:val="24"/>
        </w:rPr>
        <w:t xml:space="preserve"> The local authority local offer</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 xml:space="preserve">Our local authority’s local offer is published here: </w:t>
      </w:r>
      <w:hyperlink r:id="rId27">
        <w:r>
          <w:rPr>
            <w:rFonts w:ascii="Century Gothic" w:eastAsia="Century Gothic" w:hAnsi="Century Gothic" w:cs="Century Gothic"/>
            <w:color w:val="0072CC"/>
            <w:u w:val="single"/>
          </w:rPr>
          <w:t>https://www.haringey.gov.uk/children-and-families/local-offer/about-local-offer</w:t>
        </w:r>
      </w:hyperlink>
    </w:p>
    <w:p w:rsidR="003F158B" w:rsidRDefault="003F158B" w:rsidP="001E2A27">
      <w:pPr>
        <w:ind w:left="0" w:hanging="2"/>
        <w:rPr>
          <w:rFonts w:ascii="Century Gothic" w:eastAsia="Century Gothic" w:hAnsi="Century Gothic" w:cs="Century Gothic"/>
        </w:rPr>
      </w:pPr>
      <w:bookmarkStart w:id="48" w:name="_heading=h.4d34og8" w:colFirst="0" w:colLast="0"/>
      <w:bookmarkEnd w:id="48"/>
    </w:p>
    <w:p w:rsidR="003F158B" w:rsidRDefault="00036B21" w:rsidP="001E2A27">
      <w:pPr>
        <w:pStyle w:val="Heading1"/>
        <w:spacing w:before="240" w:after="240"/>
        <w:ind w:left="1" w:hanging="3"/>
        <w:rPr>
          <w:rFonts w:ascii="Century Gothic" w:eastAsia="Century Gothic" w:hAnsi="Century Gothic" w:cs="Century Gothic"/>
        </w:rPr>
      </w:pPr>
      <w:bookmarkStart w:id="49" w:name="_heading=h.a3olin3p8j7w" w:colFirst="0" w:colLast="0"/>
      <w:bookmarkEnd w:id="49"/>
      <w:r>
        <w:rPr>
          <w:rFonts w:ascii="Century Gothic" w:eastAsia="Century Gothic" w:hAnsi="Century Gothic" w:cs="Century Gothic"/>
        </w:rPr>
        <w:t>12. Monitoring arrangem</w:t>
      </w:r>
      <w:r>
        <w:rPr>
          <w:rFonts w:ascii="Century Gothic" w:eastAsia="Century Gothic" w:hAnsi="Century Gothic" w:cs="Century Gothic"/>
        </w:rPr>
        <w:t>ents</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This policy and information report will be reviewed by SEN</w:t>
      </w:r>
      <w:r>
        <w:rPr>
          <w:rFonts w:ascii="Century Gothic" w:eastAsia="Century Gothic" w:hAnsi="Century Gothic" w:cs="Century Gothic"/>
        </w:rPr>
        <w:t>CO</w:t>
      </w:r>
      <w:r>
        <w:rPr>
          <w:rFonts w:ascii="Century Gothic" w:eastAsia="Century Gothic" w:hAnsi="Century Gothic" w:cs="Century Gothic"/>
        </w:rPr>
        <w:t xml:space="preserve"> – </w:t>
      </w:r>
      <w:r>
        <w:rPr>
          <w:rFonts w:ascii="Century Gothic" w:eastAsia="Century Gothic" w:hAnsi="Century Gothic" w:cs="Century Gothic"/>
        </w:rPr>
        <w:t xml:space="preserve">Jeanne Milstein </w:t>
      </w:r>
      <w:r>
        <w:rPr>
          <w:rFonts w:ascii="Century Gothic" w:eastAsia="Century Gothic" w:hAnsi="Century Gothic" w:cs="Century Gothic"/>
          <w:b/>
        </w:rPr>
        <w:t>every year</w:t>
      </w:r>
      <w:r>
        <w:rPr>
          <w:rFonts w:ascii="Century Gothic" w:eastAsia="Century Gothic" w:hAnsi="Century Gothic" w:cs="Century Gothic"/>
        </w:rPr>
        <w:t xml:space="preserve">. It will also be updated if any changes to the information are made during the year. </w:t>
      </w:r>
    </w:p>
    <w:p w:rsidR="003F158B" w:rsidRDefault="00036B21" w:rsidP="001E2A27">
      <w:pPr>
        <w:ind w:left="0" w:hanging="2"/>
        <w:rPr>
          <w:rFonts w:ascii="Century Gothic" w:eastAsia="Century Gothic" w:hAnsi="Century Gothic" w:cs="Century Gothic"/>
        </w:rPr>
      </w:pPr>
      <w:bookmarkStart w:id="50" w:name="_heading=h.2s8eyo1" w:colFirst="0" w:colLast="0"/>
      <w:bookmarkEnd w:id="50"/>
      <w:r>
        <w:rPr>
          <w:rFonts w:ascii="Century Gothic" w:eastAsia="Century Gothic" w:hAnsi="Century Gothic" w:cs="Century Gothic"/>
        </w:rPr>
        <w:t xml:space="preserve">It will be approved by the governing board. </w:t>
      </w:r>
    </w:p>
    <w:p w:rsidR="003F158B" w:rsidRDefault="003F158B" w:rsidP="001E2A27">
      <w:pPr>
        <w:pStyle w:val="Heading1"/>
        <w:ind w:left="1" w:hanging="3"/>
        <w:rPr>
          <w:rFonts w:ascii="Century Gothic" w:eastAsia="Century Gothic" w:hAnsi="Century Gothic" w:cs="Century Gothic"/>
        </w:rPr>
      </w:pPr>
    </w:p>
    <w:p w:rsidR="003F158B" w:rsidRDefault="00036B21" w:rsidP="001E2A27">
      <w:pPr>
        <w:pStyle w:val="Heading1"/>
        <w:ind w:left="1" w:hanging="3"/>
        <w:rPr>
          <w:rFonts w:ascii="Century Gothic" w:eastAsia="Century Gothic" w:hAnsi="Century Gothic" w:cs="Century Gothic"/>
        </w:rPr>
      </w:pPr>
      <w:r>
        <w:rPr>
          <w:rFonts w:ascii="Century Gothic" w:eastAsia="Century Gothic" w:hAnsi="Century Gothic" w:cs="Century Gothic"/>
        </w:rPr>
        <w:t>13</w:t>
      </w:r>
      <w:r>
        <w:rPr>
          <w:rFonts w:ascii="Century Gothic" w:eastAsia="Century Gothic" w:hAnsi="Century Gothic" w:cs="Century Gothic"/>
        </w:rPr>
        <w:t>. Links with other policies</w:t>
      </w:r>
      <w:r>
        <w:rPr>
          <w:rFonts w:ascii="Century Gothic" w:eastAsia="Century Gothic" w:hAnsi="Century Gothic" w:cs="Century Gothic"/>
        </w:rPr>
        <w:t xml:space="preserve"> and documents</w:t>
      </w:r>
    </w:p>
    <w:p w:rsidR="003F158B" w:rsidRDefault="00036B21" w:rsidP="001E2A27">
      <w:pPr>
        <w:ind w:left="0" w:hanging="2"/>
        <w:rPr>
          <w:rFonts w:ascii="Century Gothic" w:eastAsia="Century Gothic" w:hAnsi="Century Gothic" w:cs="Century Gothic"/>
        </w:rPr>
      </w:pPr>
      <w:r>
        <w:rPr>
          <w:rFonts w:ascii="Century Gothic" w:eastAsia="Century Gothic" w:hAnsi="Century Gothic" w:cs="Century Gothic"/>
        </w:rPr>
        <w:t>This policy links to the following documents</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rPr>
        <w:t xml:space="preserve">SEND Information report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Accessibility Plan</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roofErr w:type="spellStart"/>
      <w:r>
        <w:rPr>
          <w:rFonts w:ascii="Century Gothic" w:eastAsia="Century Gothic" w:hAnsi="Century Gothic" w:cs="Century Gothic"/>
          <w:color w:val="000000"/>
          <w:szCs w:val="20"/>
        </w:rPr>
        <w:t>Behaviour</w:t>
      </w:r>
      <w:proofErr w:type="spellEnd"/>
      <w:r>
        <w:rPr>
          <w:rFonts w:ascii="Century Gothic" w:eastAsia="Century Gothic" w:hAnsi="Century Gothic" w:cs="Century Gothic"/>
          <w:color w:val="000000"/>
          <w:szCs w:val="20"/>
        </w:rPr>
        <w:t xml:space="preserve"> policy</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Equality information and objectives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Supporting pupils with medical conditions policy</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bookmarkStart w:id="51" w:name="_heading=h.17dp8vu" w:colFirst="0" w:colLast="0"/>
      <w:bookmarkEnd w:id="51"/>
      <w:r>
        <w:rPr>
          <w:rFonts w:ascii="Century Gothic" w:eastAsia="Century Gothic" w:hAnsi="Century Gothic" w:cs="Century Gothic"/>
          <w:color w:val="000000"/>
          <w:szCs w:val="20"/>
        </w:rPr>
        <w:t>Admissions Policy</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rPr>
      </w:pPr>
      <w:bookmarkStart w:id="52" w:name="_heading=h.32su3vzgion8" w:colFirst="0" w:colLast="0"/>
      <w:bookmarkEnd w:id="52"/>
      <w:r>
        <w:rPr>
          <w:rFonts w:ascii="Century Gothic" w:eastAsia="Century Gothic" w:hAnsi="Century Gothic" w:cs="Century Gothic"/>
        </w:rPr>
        <w:t xml:space="preserve">Safeguarding/child protection </w:t>
      </w:r>
    </w:p>
    <w:p w:rsidR="003F158B" w:rsidRDefault="00036B21" w:rsidP="001E2A27">
      <w:pPr>
        <w:numPr>
          <w:ilvl w:val="0"/>
          <w:numId w:val="6"/>
        </w:numPr>
        <w:pBdr>
          <w:top w:val="nil"/>
          <w:left w:val="nil"/>
          <w:bottom w:val="nil"/>
          <w:right w:val="nil"/>
          <w:between w:val="nil"/>
        </w:pBdr>
        <w:spacing w:line="240" w:lineRule="auto"/>
        <w:ind w:left="0" w:hanging="2"/>
        <w:rPr>
          <w:rFonts w:ascii="Century Gothic" w:eastAsia="Century Gothic" w:hAnsi="Century Gothic" w:cs="Century Gothic"/>
        </w:rPr>
      </w:pPr>
      <w:bookmarkStart w:id="53" w:name="_heading=h.p685fbxrru7n" w:colFirst="0" w:colLast="0"/>
      <w:bookmarkEnd w:id="53"/>
      <w:r>
        <w:rPr>
          <w:rFonts w:ascii="Century Gothic" w:eastAsia="Century Gothic" w:hAnsi="Century Gothic" w:cs="Century Gothic"/>
        </w:rPr>
        <w:t xml:space="preserve">Attendance </w:t>
      </w:r>
    </w:p>
    <w:p w:rsidR="003F158B" w:rsidRDefault="003F158B" w:rsidP="003F158B">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sectPr w:rsidR="003F158B">
      <w:headerReference w:type="even" r:id="rId28"/>
      <w:headerReference w:type="default" r:id="rId29"/>
      <w:footerReference w:type="default" r:id="rId30"/>
      <w:headerReference w:type="first" r:id="rId31"/>
      <w:footerReference w:type="first" r:id="rId32"/>
      <w:pgSz w:w="11900" w:h="16840"/>
      <w:pgMar w:top="992" w:right="1077" w:bottom="1701" w:left="1077" w:header="567" w:footer="22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B21" w:rsidRDefault="00036B21" w:rsidP="001E2A27">
      <w:pPr>
        <w:spacing w:after="0" w:line="240" w:lineRule="auto"/>
        <w:ind w:left="0" w:hanging="2"/>
      </w:pPr>
      <w:r>
        <w:separator/>
      </w:r>
    </w:p>
  </w:endnote>
  <w:endnote w:type="continuationSeparator" w:id="0">
    <w:p w:rsidR="00036B21" w:rsidRDefault="00036B21" w:rsidP="001E2A2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E52190D-0368-42C2-98C4-8E595896044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embedRegular r:id="rId2" w:fontKey="{04DC4A11-FB7D-4EFB-B913-07CFE9927C3B}"/>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embedRegular r:id="rId3" w:fontKey="{FF8A0C72-512B-4806-8EAB-2ABCB0F6280E}"/>
  </w:font>
  <w:font w:name="Georgia">
    <w:panose1 w:val="02040502050405020303"/>
    <w:charset w:val="00"/>
    <w:family w:val="roman"/>
    <w:pitch w:val="variable"/>
    <w:sig w:usb0="00000287" w:usb1="00000000" w:usb2="00000000" w:usb3="00000000" w:csb0="0000009F" w:csb1="00000000"/>
    <w:embedRegular r:id="rId4" w:fontKey="{715D354C-22F1-4A14-9E00-A60DDFA456D3}"/>
    <w:embedItalic r:id="rId5" w:fontKey="{A11E6F18-C9E1-4F8C-A676-6DC9AC23A71F}"/>
  </w:font>
  <w:font w:name="Century Gothic">
    <w:panose1 w:val="020B0502020202020204"/>
    <w:charset w:val="00"/>
    <w:family w:val="swiss"/>
    <w:pitch w:val="variable"/>
    <w:sig w:usb0="00000287" w:usb1="00000000" w:usb2="00000000" w:usb3="00000000" w:csb0="0000009F" w:csb1="00000000"/>
    <w:embedRegular r:id="rId6" w:fontKey="{8F7DE45F-B293-4444-88FB-64D9AA6C3551}"/>
    <w:embedBold r:id="rId7" w:fontKey="{B4736175-2F4D-4C5A-B14D-63F9E730C109}"/>
    <w:embedItalic r:id="rId8" w:fontKey="{F60B3178-1367-4348-B591-A995ECD597B6}"/>
  </w:font>
  <w:font w:name="Calibri">
    <w:panose1 w:val="020F0502020204030204"/>
    <w:charset w:val="00"/>
    <w:family w:val="swiss"/>
    <w:pitch w:val="variable"/>
    <w:sig w:usb0="E4002EFF" w:usb1="C000247B" w:usb2="00000009" w:usb3="00000000" w:csb0="000001FF" w:csb1="00000000"/>
    <w:embedRegular r:id="rId9" w:fontKey="{FCE52C53-3EF3-463B-826B-FE1877044440}"/>
  </w:font>
  <w:font w:name="Cambria">
    <w:panose1 w:val="02040503050406030204"/>
    <w:charset w:val="00"/>
    <w:family w:val="roman"/>
    <w:pitch w:val="variable"/>
    <w:sig w:usb0="E00006FF" w:usb1="420024FF" w:usb2="02000000" w:usb3="00000000" w:csb0="0000019F" w:csb1="00000000"/>
    <w:embedRegular r:id="rId10" w:fontKey="{BF09E15B-E436-4890-833B-1765A697C1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58B" w:rsidRDefault="003F158B" w:rsidP="001E2A27">
    <w:pPr>
      <w:widowControl w:val="0"/>
      <w:pBdr>
        <w:top w:val="nil"/>
        <w:left w:val="nil"/>
        <w:bottom w:val="nil"/>
        <w:right w:val="nil"/>
        <w:between w:val="nil"/>
      </w:pBdr>
      <w:spacing w:after="0" w:line="276" w:lineRule="auto"/>
      <w:ind w:left="0" w:hanging="2"/>
      <w:rPr>
        <w:color w:val="808080"/>
        <w:sz w:val="16"/>
        <w:szCs w:val="16"/>
      </w:rPr>
    </w:pPr>
  </w:p>
  <w:tbl>
    <w:tblPr>
      <w:tblStyle w:val="a4"/>
      <w:tblW w:w="9781" w:type="dxa"/>
      <w:tblBorders>
        <w:top w:val="single" w:sz="8" w:space="0" w:color="FF1F64"/>
        <w:left w:val="nil"/>
        <w:bottom w:val="nil"/>
        <w:right w:val="nil"/>
        <w:insideH w:val="nil"/>
        <w:insideV w:val="nil"/>
      </w:tblBorders>
      <w:tblLayout w:type="fixed"/>
      <w:tblLook w:val="0000" w:firstRow="0" w:lastRow="0" w:firstColumn="0" w:lastColumn="0" w:noHBand="0" w:noVBand="0"/>
    </w:tblPr>
    <w:tblGrid>
      <w:gridCol w:w="6379"/>
      <w:gridCol w:w="3402"/>
    </w:tblGrid>
    <w:tr w:rsidR="003F158B">
      <w:tc>
        <w:tcPr>
          <w:tcW w:w="6379" w:type="dxa"/>
        </w:tcPr>
        <w:p w:rsidR="003F158B" w:rsidRDefault="003F158B" w:rsidP="001E2A27">
          <w:pPr>
            <w:shd w:val="clear" w:color="auto" w:fill="FFFFFF"/>
            <w:ind w:left="0" w:hanging="2"/>
            <w:rPr>
              <w:color w:val="808080"/>
              <w:sz w:val="16"/>
              <w:szCs w:val="16"/>
            </w:rPr>
          </w:pPr>
        </w:p>
      </w:tc>
      <w:tc>
        <w:tcPr>
          <w:tcW w:w="3402" w:type="dxa"/>
        </w:tcPr>
        <w:p w:rsidR="003F158B" w:rsidRDefault="003F158B" w:rsidP="001E2A27">
          <w:pPr>
            <w:shd w:val="clear" w:color="auto" w:fill="FFFFFF"/>
            <w:ind w:left="0" w:hanging="2"/>
            <w:rPr>
              <w:color w:val="BFBFBF"/>
              <w:sz w:val="17"/>
              <w:szCs w:val="17"/>
            </w:rPr>
          </w:pPr>
        </w:p>
      </w:tc>
    </w:tr>
  </w:tbl>
  <w:p w:rsidR="003F158B" w:rsidRDefault="00036B21" w:rsidP="001E2A27">
    <w:pPr>
      <w:pBdr>
        <w:top w:val="nil"/>
        <w:left w:val="nil"/>
        <w:bottom w:val="nil"/>
        <w:right w:val="nil"/>
        <w:between w:val="nil"/>
      </w:pBdr>
      <w:shd w:val="clear" w:color="auto" w:fill="FFFFFF"/>
      <w:spacing w:line="240" w:lineRule="auto"/>
      <w:ind w:left="0" w:hanging="2"/>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sidR="001E2A27">
      <w:rPr>
        <w:color w:val="000000"/>
        <w:sz w:val="16"/>
        <w:szCs w:val="16"/>
      </w:rPr>
      <w:fldChar w:fldCharType="separate"/>
    </w:r>
    <w:r w:rsidR="001E2A27">
      <w:rPr>
        <w:noProof/>
        <w:color w:val="000000"/>
        <w:sz w:val="16"/>
        <w:szCs w:val="16"/>
      </w:rPr>
      <w:t>13</w:t>
    </w:r>
    <w:r>
      <w:rPr>
        <w:color w:val="000000"/>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58B" w:rsidRDefault="003F158B" w:rsidP="001E2A27">
    <w:pPr>
      <w:widowControl w:val="0"/>
      <w:pBdr>
        <w:top w:val="nil"/>
        <w:left w:val="nil"/>
        <w:bottom w:val="nil"/>
        <w:right w:val="nil"/>
        <w:between w:val="nil"/>
      </w:pBdr>
      <w:spacing w:after="0" w:line="276" w:lineRule="auto"/>
      <w:ind w:left="0" w:hanging="2"/>
    </w:pPr>
  </w:p>
  <w:tbl>
    <w:tblPr>
      <w:tblStyle w:val="a5"/>
      <w:tblW w:w="9781" w:type="dxa"/>
      <w:tblBorders>
        <w:top w:val="single" w:sz="8" w:space="0" w:color="FF1F64"/>
        <w:left w:val="nil"/>
        <w:bottom w:val="nil"/>
        <w:right w:val="nil"/>
        <w:insideH w:val="nil"/>
        <w:insideV w:val="nil"/>
      </w:tblBorders>
      <w:tblLayout w:type="fixed"/>
      <w:tblLook w:val="0000" w:firstRow="0" w:lastRow="0" w:firstColumn="0" w:lastColumn="0" w:noHBand="0" w:noVBand="0"/>
    </w:tblPr>
    <w:tblGrid>
      <w:gridCol w:w="6379"/>
      <w:gridCol w:w="3402"/>
    </w:tblGrid>
    <w:tr w:rsidR="003F158B">
      <w:tc>
        <w:tcPr>
          <w:tcW w:w="6379" w:type="dxa"/>
        </w:tcPr>
        <w:p w:rsidR="003F158B" w:rsidRDefault="003F158B" w:rsidP="001E2A27">
          <w:pPr>
            <w:shd w:val="clear" w:color="auto" w:fill="FFFFFF"/>
            <w:ind w:left="0" w:hanging="2"/>
            <w:rPr>
              <w:color w:val="808080"/>
              <w:sz w:val="16"/>
              <w:szCs w:val="16"/>
            </w:rPr>
          </w:pPr>
        </w:p>
      </w:tc>
      <w:tc>
        <w:tcPr>
          <w:tcW w:w="3402" w:type="dxa"/>
        </w:tcPr>
        <w:p w:rsidR="003F158B" w:rsidRDefault="003F158B" w:rsidP="001E2A27">
          <w:pPr>
            <w:shd w:val="clear" w:color="auto" w:fill="FFFFFF"/>
            <w:ind w:left="0" w:hanging="2"/>
            <w:rPr>
              <w:color w:val="BFBFBF"/>
              <w:sz w:val="17"/>
              <w:szCs w:val="17"/>
            </w:rPr>
          </w:pPr>
        </w:p>
      </w:tc>
    </w:tr>
  </w:tbl>
  <w:p w:rsidR="003F158B" w:rsidRDefault="00036B21" w:rsidP="001E2A27">
    <w:pPr>
      <w:pBdr>
        <w:top w:val="nil"/>
        <w:left w:val="nil"/>
        <w:bottom w:val="nil"/>
        <w:right w:val="nil"/>
        <w:between w:val="nil"/>
      </w:pBdr>
      <w:shd w:val="clear" w:color="auto" w:fill="FFFFFF"/>
      <w:spacing w:line="240" w:lineRule="auto"/>
      <w:ind w:left="0" w:hanging="2"/>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sidR="001E2A27">
      <w:rPr>
        <w:color w:val="000000"/>
        <w:sz w:val="16"/>
        <w:szCs w:val="16"/>
      </w:rPr>
      <w:fldChar w:fldCharType="separate"/>
    </w:r>
    <w:r w:rsidR="001E2A27">
      <w:rPr>
        <w:noProof/>
        <w:color w:val="000000"/>
        <w:sz w:val="16"/>
        <w:szCs w:val="16"/>
      </w:rPr>
      <w:t>1</w:t>
    </w:r>
    <w:r>
      <w:rPr>
        <w:color w:val="00000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B21" w:rsidRDefault="00036B21" w:rsidP="001E2A27">
      <w:pPr>
        <w:spacing w:after="0" w:line="240" w:lineRule="auto"/>
        <w:ind w:left="0" w:hanging="2"/>
      </w:pPr>
      <w:r>
        <w:separator/>
      </w:r>
    </w:p>
  </w:footnote>
  <w:footnote w:type="continuationSeparator" w:id="0">
    <w:p w:rsidR="00036B21" w:rsidRDefault="00036B21" w:rsidP="001E2A27">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58B" w:rsidRDefault="00036B21" w:rsidP="001E2A27">
    <w:pPr>
      <w:ind w:left="0" w:hanging="2"/>
    </w:pPr>
    <w:r>
      <w:rPr>
        <w:noProof/>
        <w:lang w:val="en-GB" w:eastAsia="en-GB"/>
      </w:rPr>
      <w:drawing>
        <wp:anchor distT="0" distB="0" distL="0" distR="0" simplePos="0" relativeHeight="251657216" behindDoc="1" locked="0" layoutInCell="1" hidden="0" allowOverlap="1">
          <wp:simplePos x="0" y="0"/>
          <wp:positionH relativeFrom="leftMargin">
            <wp:align>center</wp:align>
          </wp:positionH>
          <wp:positionV relativeFrom="topMargin">
            <wp:align>center</wp:align>
          </wp:positionV>
          <wp:extent cx="7558405" cy="10695940"/>
          <wp:effectExtent l="0" t="0" r="0" b="0"/>
          <wp:wrapNone/>
          <wp:docPr id="10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keydocs-background" style="position:absolute;margin-left:0;margin-top:0;width:595pt;height:842pt;z-index:-251658240;mso-position-horizontal:center;mso-position-horizontal-relative:left-margin-area;mso-position-vertical:center;mso-position-vertical-relative:top-margin-area">
          <v:imagedata r:id="rId2" o:title="image3"/>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58B" w:rsidRDefault="003F158B" w:rsidP="001E2A27">
    <w:pPr>
      <w:ind w:left="0" w:hanging="2"/>
    </w:pPr>
  </w:p>
  <w:p w:rsidR="003F158B" w:rsidRDefault="003F158B" w:rsidP="001E2A27">
    <w:pPr>
      <w:ind w:left="0" w:hanging="2"/>
    </w:pPr>
  </w:p>
  <w:p w:rsidR="003F158B" w:rsidRDefault="003F158B" w:rsidP="001E2A27">
    <w:pP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58B" w:rsidRDefault="003F158B" w:rsidP="001E2A27">
    <w:pPr>
      <w:ind w:left="0" w:hanging="2"/>
    </w:pPr>
  </w:p>
  <w:p w:rsidR="003F158B" w:rsidRDefault="003F158B" w:rsidP="001E2A27">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1F4511"/>
    <w:multiLevelType w:val="multilevel"/>
    <w:tmpl w:val="B9CE9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62A490C"/>
    <w:multiLevelType w:val="multilevel"/>
    <w:tmpl w:val="066A6586"/>
    <w:lvl w:ilvl="0">
      <w:start w:val="1"/>
      <w:numFmt w:val="bullet"/>
      <w:pStyle w:val="4Bulletedcopyblue"/>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7301303"/>
    <w:multiLevelType w:val="multilevel"/>
    <w:tmpl w:val="124AE8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75E0BB0"/>
    <w:multiLevelType w:val="multilevel"/>
    <w:tmpl w:val="2C6E07A6"/>
    <w:lvl w:ilvl="0">
      <w:start w:val="1"/>
      <w:numFmt w:val="bullet"/>
      <w:pStyle w:val="8DONTs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8F16FF0"/>
    <w:multiLevelType w:val="multilevel"/>
    <w:tmpl w:val="4DA2B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B6E53CE"/>
    <w:multiLevelType w:val="multilevel"/>
    <w:tmpl w:val="8C74C23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2E2C7E36"/>
    <w:multiLevelType w:val="multilevel"/>
    <w:tmpl w:val="6068E4EC"/>
    <w:lvl w:ilvl="0">
      <w:start w:val="1"/>
      <w:numFmt w:val="decimal"/>
      <w:pStyle w:val="9Second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4D657203"/>
    <w:multiLevelType w:val="multilevel"/>
    <w:tmpl w:val="45842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502F6FBB"/>
    <w:multiLevelType w:val="multilevel"/>
    <w:tmpl w:val="71624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54CE2801"/>
    <w:multiLevelType w:val="multilevel"/>
    <w:tmpl w:val="D8F82CD8"/>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0">
    <w:nsid w:val="726303A9"/>
    <w:multiLevelType w:val="multilevel"/>
    <w:tmpl w:val="581ED4E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74634F48"/>
    <w:multiLevelType w:val="multilevel"/>
    <w:tmpl w:val="8892C6C6"/>
    <w:lvl w:ilvl="0">
      <w:start w:val="1"/>
      <w:numFmt w:val="bullet"/>
      <w:pStyle w:val="7DOs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7728094E"/>
    <w:multiLevelType w:val="multilevel"/>
    <w:tmpl w:val="38187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2"/>
  </w:num>
  <w:num w:numId="3">
    <w:abstractNumId w:val="7"/>
  </w:num>
  <w:num w:numId="4">
    <w:abstractNumId w:val="8"/>
  </w:num>
  <w:num w:numId="5">
    <w:abstractNumId w:val="5"/>
  </w:num>
  <w:num w:numId="6">
    <w:abstractNumId w:val="9"/>
  </w:num>
  <w:num w:numId="7">
    <w:abstractNumId w:val="10"/>
  </w:num>
  <w:num w:numId="8">
    <w:abstractNumId w:val="4"/>
  </w:num>
  <w:num w:numId="9">
    <w:abstractNumId w:val="0"/>
  </w:num>
  <w:num w:numId="10">
    <w:abstractNumId w:val="3"/>
  </w:num>
  <w:num w:numId="11">
    <w:abstractNumId w:val="11"/>
  </w:num>
  <w:num w:numId="12">
    <w:abstractNumId w:val="1"/>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3F158B"/>
    <w:rsid w:val="00036B21"/>
    <w:rsid w:val="001E2A27"/>
    <w:rsid w:val="003F1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GB" w:eastAsia="en-GB"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en-US" w:eastAsia="en-US"/>
    </w:rPr>
  </w:style>
  <w:style w:type="paragraph" w:styleId="Heading1">
    <w:name w:val="heading 1"/>
    <w:basedOn w:val="Normal"/>
    <w:next w:val="6Abstract"/>
    <w:pPr>
      <w:spacing w:before="120"/>
    </w:pPr>
    <w:rPr>
      <w:b/>
      <w:color w:val="FF1F64"/>
      <w:sz w:val="28"/>
      <w:szCs w:val="36"/>
      <w:lang w:val="en-GB"/>
    </w:rPr>
  </w:style>
  <w:style w:type="paragraph" w:styleId="Heading2">
    <w:name w:val="heading 2"/>
    <w:basedOn w:val="2Subheadpink"/>
    <w:next w:val="Normal"/>
    <w:pPr>
      <w:keepNext/>
      <w:keepLines/>
      <w:spacing w:before="120"/>
      <w:outlineLvl w:val="1"/>
    </w:pPr>
    <w:rPr>
      <w:color w:val="0D1C2F"/>
      <w:sz w:val="24"/>
      <w:szCs w:val="26"/>
    </w:rPr>
  </w:style>
  <w:style w:type="paragraph" w:styleId="Heading3">
    <w:name w:val="heading 3"/>
    <w:basedOn w:val="2Subheadpink"/>
    <w:next w:val="1bodycopy10pt"/>
    <w:pPr>
      <w:keepNext/>
      <w:keepLines/>
      <w:spacing w:before="120"/>
      <w:outlineLvl w:val="2"/>
    </w:pPr>
    <w:rPr>
      <w:bCs/>
      <w:color w:val="7F7F7F"/>
      <w:sz w:val="24"/>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pPr>
    <w:rPr>
      <w:b/>
      <w:sz w:val="72"/>
      <w:szCs w:val="72"/>
    </w:rPr>
  </w:style>
  <w:style w:type="character" w:customStyle="1" w:styleId="CharChar5">
    <w:name w:val="Char Char5"/>
    <w:rPr>
      <w:b/>
      <w:color w:val="FF1F64"/>
      <w:w w:val="100"/>
      <w:position w:val="-1"/>
      <w:sz w:val="28"/>
      <w:szCs w:val="36"/>
      <w:effect w:val="none"/>
      <w:vertAlign w:val="baseline"/>
      <w:cs w:val="0"/>
      <w:em w:val="none"/>
      <w:lang w:eastAsia="en-US"/>
    </w:rPr>
  </w:style>
  <w:style w:type="character" w:customStyle="1" w:styleId="CharChar3">
    <w:name w:val="Char Char3"/>
    <w:rPr>
      <w:b/>
      <w:bCs/>
      <w:color w:val="7F7F7F"/>
      <w:w w:val="100"/>
      <w:position w:val="-1"/>
      <w:sz w:val="24"/>
      <w:szCs w:val="32"/>
      <w:effect w:val="none"/>
      <w:vertAlign w:val="baseline"/>
      <w:cs w:val="0"/>
      <w:em w:val="none"/>
      <w:lang w:val="en-US" w:eastAsia="en-US"/>
    </w:rPr>
  </w:style>
  <w:style w:type="paragraph" w:styleId="Footer">
    <w:name w:val="footer"/>
    <w:basedOn w:val="Normal"/>
    <w:qFormat/>
    <w:pPr>
      <w:shd w:val="clear" w:color="auto" w:fill="FFFFFF"/>
      <w:textAlignment w:val="baseline"/>
    </w:pPr>
    <w:rPr>
      <w:color w:val="808080"/>
      <w:sz w:val="16"/>
      <w:szCs w:val="16"/>
      <w:bdr w:val="none" w:sz="0" w:space="0" w:color="auto" w:frame="1"/>
    </w:rPr>
  </w:style>
  <w:style w:type="character" w:customStyle="1" w:styleId="CharChar2">
    <w:name w:val="Char Char2"/>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qFormat/>
    <w:rPr>
      <w:color w:val="0072CC"/>
      <w:w w:val="100"/>
      <w:position w:val="-1"/>
      <w:u w:val="single"/>
      <w:effect w:val="none"/>
      <w:vertAlign w:val="baseline"/>
      <w:cs w:val="0"/>
      <w:em w:val="none"/>
    </w:rPr>
  </w:style>
  <w:style w:type="paragraph" w:customStyle="1" w:styleId="1bodycopy10pt">
    <w:name w:val="1 body copy 10pt"/>
    <w:basedOn w:val="Normal"/>
  </w:style>
  <w:style w:type="character" w:customStyle="1" w:styleId="CharChar4">
    <w:name w:val="Char Char4"/>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hanging="1"/>
      <w:textDirection w:val="btLr"/>
      <w:textAlignment w:val="top"/>
      <w:outlineLvl w:val="0"/>
    </w:pPr>
    <w:rPr>
      <w:b/>
      <w:color w:val="FF1F64"/>
      <w:position w:val="-1"/>
      <w:sz w:val="32"/>
      <w:szCs w:val="32"/>
      <w:lang w:val="en-US" w:eastAsia="en-US"/>
    </w:rPr>
  </w:style>
  <w:style w:type="paragraph" w:customStyle="1" w:styleId="SlugTheKey">
    <w:name w:val="Slug The Key"/>
    <w:next w:val="Normal"/>
    <w:pPr>
      <w:suppressAutoHyphens/>
      <w:spacing w:after="160" w:line="259" w:lineRule="auto"/>
      <w:ind w:leftChars="-1" w:left="-1" w:hangingChars="1" w:hanging="1"/>
      <w:jc w:val="center"/>
      <w:textDirection w:val="btLr"/>
      <w:textAlignment w:val="top"/>
      <w:outlineLvl w:val="0"/>
    </w:pPr>
    <w:rPr>
      <w:caps/>
      <w:color w:val="FFFFFF"/>
      <w:position w:val="-1"/>
      <w:sz w:val="18"/>
      <w:szCs w:val="18"/>
      <w:lang w:val="en-US" w:eastAsia="en-US"/>
    </w:rPr>
  </w:style>
  <w:style w:type="paragraph" w:customStyle="1" w:styleId="TKheadingpink">
    <w:name w:val="TK heading pink"/>
    <w:next w:val="1bodycopy10pt"/>
    <w:pPr>
      <w:spacing w:after="480" w:line="1" w:lineRule="atLeast"/>
      <w:ind w:leftChars="-1" w:left="-1" w:hangingChars="1" w:hanging="1"/>
      <w:textDirection w:val="btLr"/>
      <w:textAlignment w:val="top"/>
      <w:outlineLvl w:val="0"/>
    </w:pPr>
    <w:rPr>
      <w:b/>
      <w:color w:val="FF1F64"/>
      <w:position w:val="-1"/>
      <w:sz w:val="60"/>
      <w:szCs w:val="24"/>
      <w:lang w:val="en-US" w:eastAsia="en-US"/>
    </w:rPr>
  </w:style>
  <w:style w:type="paragraph" w:customStyle="1" w:styleId="8DONTsbullet">
    <w:name w:val="8 DON'Ts bullet"/>
    <w:basedOn w:val="Normal"/>
    <w:pPr>
      <w:numPr>
        <w:numId w:val="10"/>
      </w:numPr>
      <w:suppressAutoHyphens w:val="0"/>
      <w:ind w:left="-1" w:right="284" w:hanging="1"/>
    </w:pPr>
    <w:rPr>
      <w:b/>
      <w:sz w:val="24"/>
      <w:szCs w:val="20"/>
    </w:rPr>
  </w:style>
  <w:style w:type="paragraph" w:customStyle="1" w:styleId="7DOsbullet">
    <w:name w:val="7 DOs bullet"/>
    <w:basedOn w:val="Normal"/>
    <w:pPr>
      <w:numPr>
        <w:numId w:val="11"/>
      </w:numPr>
      <w:ind w:left="-1" w:right="284" w:hanging="1"/>
    </w:pPr>
    <w:rPr>
      <w:b/>
      <w:sz w:val="24"/>
      <w:szCs w:val="20"/>
    </w:rPr>
  </w:style>
  <w:style w:type="paragraph" w:customStyle="1" w:styleId="4Bulletedcopyblue">
    <w:name w:val="4 Bulleted copy blue"/>
    <w:basedOn w:val="Normal"/>
    <w:pPr>
      <w:numPr>
        <w:numId w:val="12"/>
      </w:numPr>
      <w:ind w:left="-1" w:hanging="1"/>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numPr>
        <w:numId w:val="13"/>
      </w:numPr>
      <w:ind w:left="-1" w:right="567" w:hanging="1"/>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CharChar1">
    <w:name w:val="Char Char1"/>
    <w:rPr>
      <w:rFonts w:ascii="Segoe UI" w:eastAsia="MS Mincho" w:hAnsi="Segoe UI" w:cs="Segoe UI"/>
      <w:w w:val="100"/>
      <w:position w:val="-1"/>
      <w:sz w:val="18"/>
      <w:szCs w:val="18"/>
      <w:effect w:val="none"/>
      <w:vertAlign w:val="baseline"/>
      <w:cs w:val="0"/>
      <w:em w:val="none"/>
      <w:lang w:val="en-US"/>
    </w:rPr>
  </w:style>
  <w:style w:type="character" w:styleId="Strong">
    <w:name w:val="Strong"/>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hanging="1"/>
      <w:textDirection w:val="btLr"/>
      <w:textAlignment w:val="top"/>
      <w:outlineLvl w:val="0"/>
    </w:pPr>
    <w:rPr>
      <w:position w:val="-1"/>
      <w:sz w:val="28"/>
      <w:szCs w:val="28"/>
      <w:lang w:val="en-US" w:eastAsia="en-US"/>
    </w:rPr>
  </w:style>
  <w:style w:type="paragraph" w:styleId="TOC2">
    <w:name w:val="toc 2"/>
    <w:basedOn w:val="Normal"/>
    <w:next w:val="Normal"/>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CharChar">
    <w:name w:val="Char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tabs>
        <w:tab w:val="num" w:pos="720"/>
      </w:tabs>
      <w:spacing w:before="120"/>
      <w:ind w:right="850"/>
    </w:pPr>
    <w:rPr>
      <w:b/>
      <w:bCs/>
      <w:color w:val="12263F"/>
      <w:sz w:val="32"/>
      <w:szCs w:val="32"/>
    </w:rPr>
  </w:style>
  <w:style w:type="paragraph" w:customStyle="1" w:styleId="1bodycopy11pt">
    <w:name w:val="1 body copy 11pt"/>
    <w:pPr>
      <w:suppressAutoHyphens/>
      <w:spacing w:line="1" w:lineRule="atLeast"/>
      <w:ind w:leftChars="-1" w:left="-1" w:right="850" w:hangingChars="1" w:hanging="1"/>
      <w:textDirection w:val="btLr"/>
      <w:textAlignment w:val="top"/>
      <w:outlineLvl w:val="0"/>
    </w:pPr>
    <w:rPr>
      <w:position w:val="-1"/>
      <w:lang w:val="en-US"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qFormat/>
    <w:pPr>
      <w:spacing w:after="100"/>
    </w:pPr>
  </w:style>
  <w:style w:type="paragraph" w:customStyle="1" w:styleId="3Policytitle">
    <w:name w:val="3 Policy title"/>
    <w:basedOn w:val="Normal"/>
    <w:rPr>
      <w:b/>
      <w:sz w:val="72"/>
    </w:rPr>
  </w:style>
  <w:style w:type="paragraph" w:styleId="ListParagraph">
    <w:name w:val="List Paragraph"/>
    <w:basedOn w:val="Normal"/>
    <w:pPr>
      <w:ind w:left="720"/>
      <w:contextualSpacing/>
    </w:pPr>
  </w:style>
  <w:style w:type="table" w:customStyle="1" w:styleId="TheKeypolicytable">
    <w:name w:val="The Key polic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tabs>
        <w:tab w:val="num" w:pos="720"/>
      </w:tabs>
    </w:pPr>
  </w:style>
  <w:style w:type="paragraph" w:customStyle="1" w:styleId="Tablecopybulleted">
    <w:name w:val="Table copy bulleted"/>
    <w:basedOn w:val="Tablebodycopy"/>
    <w:pPr>
      <w:tabs>
        <w:tab w:val="num" w:pos="720"/>
      </w:tabs>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qFormat/>
    <w:pPr>
      <w:spacing w:after="100"/>
      <w:ind w:left="400"/>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bottom w:w="57" w:type="dxa"/>
      </w:tblCellMar>
    </w:tblPr>
  </w:style>
  <w:style w:type="table" w:customStyle="1" w:styleId="a0">
    <w:basedOn w:val="TableNormal"/>
    <w:tblPr>
      <w:tblStyleRowBandSize w:val="1"/>
      <w:tblStyleColBandSize w:val="1"/>
      <w:tblCellMar>
        <w:top w:w="142" w:type="dxa"/>
        <w:left w:w="0" w:type="dxa"/>
        <w:right w:w="0" w:type="dxa"/>
      </w:tblCellMar>
    </w:tblPr>
  </w:style>
  <w:style w:type="table" w:customStyle="1" w:styleId="a1">
    <w:basedOn w:val="TableNormal"/>
    <w:tblPr>
      <w:tblStyleRowBandSize w:val="1"/>
      <w:tblStyleColBandSize w:val="1"/>
      <w:tblCellMar>
        <w:top w:w="142" w:type="dxa"/>
        <w:left w:w="0" w:type="dxa"/>
        <w:right w:w="0" w:type="dxa"/>
      </w:tblCellMar>
    </w:tblPr>
  </w:style>
  <w:style w:type="table" w:customStyle="1" w:styleId="a2">
    <w:basedOn w:val="TableNormal"/>
    <w:tblPr>
      <w:tblStyleRowBandSize w:val="1"/>
      <w:tblStyleColBandSize w:val="1"/>
      <w:tblCellMar>
        <w:top w:w="142" w:type="dxa"/>
        <w:left w:w="0" w:type="dxa"/>
        <w:right w:w="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42" w:type="dxa"/>
        <w:left w:w="0" w:type="dxa"/>
        <w:right w:w="0" w:type="dxa"/>
      </w:tblCellMar>
    </w:tblPr>
  </w:style>
  <w:style w:type="table" w:customStyle="1" w:styleId="a5">
    <w:basedOn w:val="TableNormal"/>
    <w:tblPr>
      <w:tblStyleRowBandSize w:val="1"/>
      <w:tblStyleColBandSize w:val="1"/>
      <w:tblCellMar>
        <w:top w:w="142" w:type="dxa"/>
        <w:left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GB" w:eastAsia="en-GB"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en-US" w:eastAsia="en-US"/>
    </w:rPr>
  </w:style>
  <w:style w:type="paragraph" w:styleId="Heading1">
    <w:name w:val="heading 1"/>
    <w:basedOn w:val="Normal"/>
    <w:next w:val="6Abstract"/>
    <w:pPr>
      <w:spacing w:before="120"/>
    </w:pPr>
    <w:rPr>
      <w:b/>
      <w:color w:val="FF1F64"/>
      <w:sz w:val="28"/>
      <w:szCs w:val="36"/>
      <w:lang w:val="en-GB"/>
    </w:rPr>
  </w:style>
  <w:style w:type="paragraph" w:styleId="Heading2">
    <w:name w:val="heading 2"/>
    <w:basedOn w:val="2Subheadpink"/>
    <w:next w:val="Normal"/>
    <w:pPr>
      <w:keepNext/>
      <w:keepLines/>
      <w:spacing w:before="120"/>
      <w:outlineLvl w:val="1"/>
    </w:pPr>
    <w:rPr>
      <w:color w:val="0D1C2F"/>
      <w:sz w:val="24"/>
      <w:szCs w:val="26"/>
    </w:rPr>
  </w:style>
  <w:style w:type="paragraph" w:styleId="Heading3">
    <w:name w:val="heading 3"/>
    <w:basedOn w:val="2Subheadpink"/>
    <w:next w:val="1bodycopy10pt"/>
    <w:pPr>
      <w:keepNext/>
      <w:keepLines/>
      <w:spacing w:before="120"/>
      <w:outlineLvl w:val="2"/>
    </w:pPr>
    <w:rPr>
      <w:bCs/>
      <w:color w:val="7F7F7F"/>
      <w:sz w:val="24"/>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pPr>
    <w:rPr>
      <w:b/>
      <w:sz w:val="72"/>
      <w:szCs w:val="72"/>
    </w:rPr>
  </w:style>
  <w:style w:type="character" w:customStyle="1" w:styleId="CharChar5">
    <w:name w:val="Char Char5"/>
    <w:rPr>
      <w:b/>
      <w:color w:val="FF1F64"/>
      <w:w w:val="100"/>
      <w:position w:val="-1"/>
      <w:sz w:val="28"/>
      <w:szCs w:val="36"/>
      <w:effect w:val="none"/>
      <w:vertAlign w:val="baseline"/>
      <w:cs w:val="0"/>
      <w:em w:val="none"/>
      <w:lang w:eastAsia="en-US"/>
    </w:rPr>
  </w:style>
  <w:style w:type="character" w:customStyle="1" w:styleId="CharChar3">
    <w:name w:val="Char Char3"/>
    <w:rPr>
      <w:b/>
      <w:bCs/>
      <w:color w:val="7F7F7F"/>
      <w:w w:val="100"/>
      <w:position w:val="-1"/>
      <w:sz w:val="24"/>
      <w:szCs w:val="32"/>
      <w:effect w:val="none"/>
      <w:vertAlign w:val="baseline"/>
      <w:cs w:val="0"/>
      <w:em w:val="none"/>
      <w:lang w:val="en-US" w:eastAsia="en-US"/>
    </w:rPr>
  </w:style>
  <w:style w:type="paragraph" w:styleId="Footer">
    <w:name w:val="footer"/>
    <w:basedOn w:val="Normal"/>
    <w:qFormat/>
    <w:pPr>
      <w:shd w:val="clear" w:color="auto" w:fill="FFFFFF"/>
      <w:textAlignment w:val="baseline"/>
    </w:pPr>
    <w:rPr>
      <w:color w:val="808080"/>
      <w:sz w:val="16"/>
      <w:szCs w:val="16"/>
      <w:bdr w:val="none" w:sz="0" w:space="0" w:color="auto" w:frame="1"/>
    </w:rPr>
  </w:style>
  <w:style w:type="character" w:customStyle="1" w:styleId="CharChar2">
    <w:name w:val="Char Char2"/>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qFormat/>
    <w:rPr>
      <w:color w:val="0072CC"/>
      <w:w w:val="100"/>
      <w:position w:val="-1"/>
      <w:u w:val="single"/>
      <w:effect w:val="none"/>
      <w:vertAlign w:val="baseline"/>
      <w:cs w:val="0"/>
      <w:em w:val="none"/>
    </w:rPr>
  </w:style>
  <w:style w:type="paragraph" w:customStyle="1" w:styleId="1bodycopy10pt">
    <w:name w:val="1 body copy 10pt"/>
    <w:basedOn w:val="Normal"/>
  </w:style>
  <w:style w:type="character" w:customStyle="1" w:styleId="CharChar4">
    <w:name w:val="Char Char4"/>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hanging="1"/>
      <w:textDirection w:val="btLr"/>
      <w:textAlignment w:val="top"/>
      <w:outlineLvl w:val="0"/>
    </w:pPr>
    <w:rPr>
      <w:b/>
      <w:color w:val="FF1F64"/>
      <w:position w:val="-1"/>
      <w:sz w:val="32"/>
      <w:szCs w:val="32"/>
      <w:lang w:val="en-US" w:eastAsia="en-US"/>
    </w:rPr>
  </w:style>
  <w:style w:type="paragraph" w:customStyle="1" w:styleId="SlugTheKey">
    <w:name w:val="Slug The Key"/>
    <w:next w:val="Normal"/>
    <w:pPr>
      <w:suppressAutoHyphens/>
      <w:spacing w:after="160" w:line="259" w:lineRule="auto"/>
      <w:ind w:leftChars="-1" w:left="-1" w:hangingChars="1" w:hanging="1"/>
      <w:jc w:val="center"/>
      <w:textDirection w:val="btLr"/>
      <w:textAlignment w:val="top"/>
      <w:outlineLvl w:val="0"/>
    </w:pPr>
    <w:rPr>
      <w:caps/>
      <w:color w:val="FFFFFF"/>
      <w:position w:val="-1"/>
      <w:sz w:val="18"/>
      <w:szCs w:val="18"/>
      <w:lang w:val="en-US" w:eastAsia="en-US"/>
    </w:rPr>
  </w:style>
  <w:style w:type="paragraph" w:customStyle="1" w:styleId="TKheadingpink">
    <w:name w:val="TK heading pink"/>
    <w:next w:val="1bodycopy10pt"/>
    <w:pPr>
      <w:spacing w:after="480" w:line="1" w:lineRule="atLeast"/>
      <w:ind w:leftChars="-1" w:left="-1" w:hangingChars="1" w:hanging="1"/>
      <w:textDirection w:val="btLr"/>
      <w:textAlignment w:val="top"/>
      <w:outlineLvl w:val="0"/>
    </w:pPr>
    <w:rPr>
      <w:b/>
      <w:color w:val="FF1F64"/>
      <w:position w:val="-1"/>
      <w:sz w:val="60"/>
      <w:szCs w:val="24"/>
      <w:lang w:val="en-US" w:eastAsia="en-US"/>
    </w:rPr>
  </w:style>
  <w:style w:type="paragraph" w:customStyle="1" w:styleId="8DONTsbullet">
    <w:name w:val="8 DON'Ts bullet"/>
    <w:basedOn w:val="Normal"/>
    <w:pPr>
      <w:numPr>
        <w:numId w:val="10"/>
      </w:numPr>
      <w:suppressAutoHyphens w:val="0"/>
      <w:ind w:left="-1" w:right="284" w:hanging="1"/>
    </w:pPr>
    <w:rPr>
      <w:b/>
      <w:sz w:val="24"/>
      <w:szCs w:val="20"/>
    </w:rPr>
  </w:style>
  <w:style w:type="paragraph" w:customStyle="1" w:styleId="7DOsbullet">
    <w:name w:val="7 DOs bullet"/>
    <w:basedOn w:val="Normal"/>
    <w:pPr>
      <w:numPr>
        <w:numId w:val="11"/>
      </w:numPr>
      <w:ind w:left="-1" w:right="284" w:hanging="1"/>
    </w:pPr>
    <w:rPr>
      <w:b/>
      <w:sz w:val="24"/>
      <w:szCs w:val="20"/>
    </w:rPr>
  </w:style>
  <w:style w:type="paragraph" w:customStyle="1" w:styleId="4Bulletedcopyblue">
    <w:name w:val="4 Bulleted copy blue"/>
    <w:basedOn w:val="Normal"/>
    <w:pPr>
      <w:numPr>
        <w:numId w:val="12"/>
      </w:numPr>
      <w:ind w:left="-1" w:hanging="1"/>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numPr>
        <w:numId w:val="13"/>
      </w:numPr>
      <w:ind w:left="-1" w:right="567" w:hanging="1"/>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CharChar1">
    <w:name w:val="Char Char1"/>
    <w:rPr>
      <w:rFonts w:ascii="Segoe UI" w:eastAsia="MS Mincho" w:hAnsi="Segoe UI" w:cs="Segoe UI"/>
      <w:w w:val="100"/>
      <w:position w:val="-1"/>
      <w:sz w:val="18"/>
      <w:szCs w:val="18"/>
      <w:effect w:val="none"/>
      <w:vertAlign w:val="baseline"/>
      <w:cs w:val="0"/>
      <w:em w:val="none"/>
      <w:lang w:val="en-US"/>
    </w:rPr>
  </w:style>
  <w:style w:type="character" w:styleId="Strong">
    <w:name w:val="Strong"/>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hanging="1"/>
      <w:textDirection w:val="btLr"/>
      <w:textAlignment w:val="top"/>
      <w:outlineLvl w:val="0"/>
    </w:pPr>
    <w:rPr>
      <w:position w:val="-1"/>
      <w:sz w:val="28"/>
      <w:szCs w:val="28"/>
      <w:lang w:val="en-US" w:eastAsia="en-US"/>
    </w:rPr>
  </w:style>
  <w:style w:type="paragraph" w:styleId="TOC2">
    <w:name w:val="toc 2"/>
    <w:basedOn w:val="Normal"/>
    <w:next w:val="Normal"/>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CharChar">
    <w:name w:val="Char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tabs>
        <w:tab w:val="num" w:pos="720"/>
      </w:tabs>
      <w:spacing w:before="120"/>
      <w:ind w:right="850"/>
    </w:pPr>
    <w:rPr>
      <w:b/>
      <w:bCs/>
      <w:color w:val="12263F"/>
      <w:sz w:val="32"/>
      <w:szCs w:val="32"/>
    </w:rPr>
  </w:style>
  <w:style w:type="paragraph" w:customStyle="1" w:styleId="1bodycopy11pt">
    <w:name w:val="1 body copy 11pt"/>
    <w:pPr>
      <w:suppressAutoHyphens/>
      <w:spacing w:line="1" w:lineRule="atLeast"/>
      <w:ind w:leftChars="-1" w:left="-1" w:right="850" w:hangingChars="1" w:hanging="1"/>
      <w:textDirection w:val="btLr"/>
      <w:textAlignment w:val="top"/>
      <w:outlineLvl w:val="0"/>
    </w:pPr>
    <w:rPr>
      <w:position w:val="-1"/>
      <w:lang w:val="en-US"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qFormat/>
    <w:pPr>
      <w:spacing w:after="100"/>
    </w:pPr>
  </w:style>
  <w:style w:type="paragraph" w:customStyle="1" w:styleId="3Policytitle">
    <w:name w:val="3 Policy title"/>
    <w:basedOn w:val="Normal"/>
    <w:rPr>
      <w:b/>
      <w:sz w:val="72"/>
    </w:rPr>
  </w:style>
  <w:style w:type="paragraph" w:styleId="ListParagraph">
    <w:name w:val="List Paragraph"/>
    <w:basedOn w:val="Normal"/>
    <w:pPr>
      <w:ind w:left="720"/>
      <w:contextualSpacing/>
    </w:pPr>
  </w:style>
  <w:style w:type="table" w:customStyle="1" w:styleId="TheKeypolicytable">
    <w:name w:val="The Key polic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tabs>
        <w:tab w:val="num" w:pos="720"/>
      </w:tabs>
    </w:pPr>
  </w:style>
  <w:style w:type="paragraph" w:customStyle="1" w:styleId="Tablecopybulleted">
    <w:name w:val="Table copy bulleted"/>
    <w:basedOn w:val="Tablebodycopy"/>
    <w:pPr>
      <w:tabs>
        <w:tab w:val="num" w:pos="720"/>
      </w:tabs>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qFormat/>
    <w:pPr>
      <w:spacing w:after="100"/>
      <w:ind w:left="400"/>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bottom w:w="57" w:type="dxa"/>
      </w:tblCellMar>
    </w:tblPr>
  </w:style>
  <w:style w:type="table" w:customStyle="1" w:styleId="a0">
    <w:basedOn w:val="TableNormal"/>
    <w:tblPr>
      <w:tblStyleRowBandSize w:val="1"/>
      <w:tblStyleColBandSize w:val="1"/>
      <w:tblCellMar>
        <w:top w:w="142" w:type="dxa"/>
        <w:left w:w="0" w:type="dxa"/>
        <w:right w:w="0" w:type="dxa"/>
      </w:tblCellMar>
    </w:tblPr>
  </w:style>
  <w:style w:type="table" w:customStyle="1" w:styleId="a1">
    <w:basedOn w:val="TableNormal"/>
    <w:tblPr>
      <w:tblStyleRowBandSize w:val="1"/>
      <w:tblStyleColBandSize w:val="1"/>
      <w:tblCellMar>
        <w:top w:w="142" w:type="dxa"/>
        <w:left w:w="0" w:type="dxa"/>
        <w:right w:w="0" w:type="dxa"/>
      </w:tblCellMar>
    </w:tblPr>
  </w:style>
  <w:style w:type="table" w:customStyle="1" w:styleId="a2">
    <w:basedOn w:val="TableNormal"/>
    <w:tblPr>
      <w:tblStyleRowBandSize w:val="1"/>
      <w:tblStyleColBandSize w:val="1"/>
      <w:tblCellMar>
        <w:top w:w="142" w:type="dxa"/>
        <w:left w:w="0" w:type="dxa"/>
        <w:right w:w="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42" w:type="dxa"/>
        <w:left w:w="0" w:type="dxa"/>
        <w:right w:w="0" w:type="dxa"/>
      </w:tblCellMar>
    </w:tblPr>
  </w:style>
  <w:style w:type="table" w:customStyle="1" w:styleId="a5">
    <w:basedOn w:val="TableNormal"/>
    <w:tblPr>
      <w:tblStyleRowBandSize w:val="1"/>
      <w:tblStyleColBandSize w:val="1"/>
      <w:tblCellMar>
        <w:top w:w="142" w:type="dxa"/>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egislation.gov.uk/ukpga/2010/15/contents" TargetMode="External"/><Relationship Id="rId18" Type="http://schemas.openxmlformats.org/officeDocument/2006/relationships/hyperlink" Target="https://www.gov.uk/government/publications/school-admissions-code--2" TargetMode="External"/><Relationship Id="rId26" Type="http://schemas.openxmlformats.org/officeDocument/2006/relationships/hyperlink" Target="https://markfield.org.uk/sendiass-2/" TargetMode="External"/><Relationship Id="rId3" Type="http://schemas.openxmlformats.org/officeDocument/2006/relationships/styles" Target="styles.xml"/><Relationship Id="rId21" Type="http://schemas.openxmlformats.org/officeDocument/2006/relationships/hyperlink" Target="mailto:head@chestnutsprimary.com"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legislation.gov.uk/ukpga/2010/15/contents" TargetMode="External"/><Relationship Id="rId17" Type="http://schemas.openxmlformats.org/officeDocument/2006/relationships/hyperlink" Target="https://www.gov.uk/government/publications/governance-handbook" TargetMode="External"/><Relationship Id="rId25" Type="http://schemas.openxmlformats.org/officeDocument/2006/relationships/hyperlink" Target="https://markfield.org.u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publications/governance-handbook" TargetMode="External"/><Relationship Id="rId20" Type="http://schemas.openxmlformats.org/officeDocument/2006/relationships/hyperlink" Target="mailto:Maureen.duncan@thebrook.haringey.sch.uk"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uploads/system/uploads/attachment_data/file/398815/SEND_Code_of_Practice_January_2015.pdf" TargetMode="External"/><Relationship Id="rId24" Type="http://schemas.openxmlformats.org/officeDocument/2006/relationships/hyperlink" Target="http://www.iassnetwork.org.uk/"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legislation.gov.uk/ukpga/2010/15/part/11/chapter/1" TargetMode="External"/><Relationship Id="rId23" Type="http://schemas.openxmlformats.org/officeDocument/2006/relationships/hyperlink" Target="mailto:senco@chestnutsprimary.com" TargetMode="External"/><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yperlink" Target="https://www.gov.uk/government/publications/school-admissions-code--2"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s://www.legislation.gov.uk/ukpga/2010/15/part/11/chapter/1" TargetMode="External"/><Relationship Id="rId22" Type="http://schemas.openxmlformats.org/officeDocument/2006/relationships/hyperlink" Target="mailto:deputy@chestnutsprimary.com" TargetMode="External"/><Relationship Id="rId27" Type="http://schemas.openxmlformats.org/officeDocument/2006/relationships/hyperlink" Target="https://www.haringey.gov.uk/children-and-families/local-offer/about-local-offer" TargetMode="External"/><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9dHHF6CFZz0IgbQCekrmlo2yAg==">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4582</Words>
  <Characters>26119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Stepanie Glenister</dc:creator>
  <cp:lastModifiedBy>Katie Horwood</cp:lastModifiedBy>
  <cp:revision>2</cp:revision>
  <dcterms:created xsi:type="dcterms:W3CDTF">2026-09-09T11:13:00Z</dcterms:created>
  <dcterms:modified xsi:type="dcterms:W3CDTF">2026-09-09T11:13:00Z</dcterms:modified>
</cp:coreProperties>
</file>